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9FE3E" w14:textId="77777777" w:rsidR="003C3625" w:rsidRDefault="003C3625" w:rsidP="006C63AA">
      <w:pPr>
        <w:pStyle w:val="berschrift1"/>
        <w:numPr>
          <w:ilvl w:val="0"/>
          <w:numId w:val="0"/>
        </w:numPr>
        <w:spacing w:line="360" w:lineRule="auto"/>
        <w:ind w:left="351" w:hanging="351"/>
        <w:rPr>
          <w:rFonts w:cs="Noto Sans"/>
          <w:szCs w:val="24"/>
        </w:rPr>
      </w:pPr>
    </w:p>
    <w:p w14:paraId="3B0B2DD8" w14:textId="2F4DE590" w:rsidR="00EA4220" w:rsidRPr="00EA4220" w:rsidRDefault="00EA4220" w:rsidP="00EA4220">
      <w:pPr>
        <w:jc w:val="center"/>
        <w:rPr>
          <w:rFonts w:eastAsia="Yu Gothic Light" w:cs="Noto Sans"/>
          <w:b/>
          <w:bCs/>
          <w:color w:val="0096AA"/>
          <w:sz w:val="28"/>
          <w:szCs w:val="28"/>
        </w:rPr>
      </w:pPr>
      <w:r w:rsidRPr="00EA4220">
        <w:rPr>
          <w:rFonts w:eastAsia="Yu Gothic Light" w:cs="Noto Sans"/>
          <w:b/>
          <w:bCs/>
          <w:color w:val="0096AA"/>
          <w:sz w:val="28"/>
          <w:szCs w:val="28"/>
        </w:rPr>
        <w:t xml:space="preserve">Fortlaufende Ausschreibung </w:t>
      </w:r>
      <w:r w:rsidR="00D26E03">
        <w:rPr>
          <w:rFonts w:eastAsia="Yu Gothic Light" w:cs="Noto Sans"/>
          <w:b/>
          <w:bCs/>
          <w:color w:val="0096AA"/>
          <w:sz w:val="28"/>
          <w:szCs w:val="28"/>
        </w:rPr>
        <w:t>F</w:t>
      </w:r>
      <w:bookmarkStart w:id="0" w:name="_GoBack"/>
      <w:bookmarkEnd w:id="0"/>
      <w:r>
        <w:rPr>
          <w:rFonts w:eastAsia="Yu Gothic Light" w:cs="Noto Sans"/>
          <w:b/>
          <w:bCs/>
          <w:color w:val="0096AA"/>
          <w:sz w:val="28"/>
          <w:szCs w:val="28"/>
        </w:rPr>
        <w:t>remdsprachige Lektorate</w:t>
      </w:r>
      <w:r w:rsidRPr="00EA4220">
        <w:rPr>
          <w:rFonts w:eastAsia="Yu Gothic Light" w:cs="Noto Sans"/>
          <w:b/>
          <w:bCs/>
          <w:color w:val="0096AA"/>
          <w:sz w:val="28"/>
          <w:szCs w:val="28"/>
        </w:rPr>
        <w:br/>
      </w:r>
      <w:r w:rsidRPr="00EA4220">
        <w:rPr>
          <w:rFonts w:eastAsia="Yu Gothic Light" w:cs="Noto Sans"/>
          <w:bCs/>
          <w:color w:val="0096AA"/>
        </w:rPr>
        <w:t>(Stand Januar 2021)</w:t>
      </w:r>
    </w:p>
    <w:p w14:paraId="3FC3B80F" w14:textId="77777777" w:rsidR="00EA4220" w:rsidRPr="00EA4220" w:rsidRDefault="00EA4220" w:rsidP="00EA4220"/>
    <w:p w14:paraId="7DAC1E2C" w14:textId="66BA606D" w:rsidR="00E008C7" w:rsidRDefault="00146216" w:rsidP="00A903A5">
      <w:pPr>
        <w:spacing w:line="360" w:lineRule="auto"/>
        <w:jc w:val="both"/>
        <w:rPr>
          <w:rFonts w:cs="Noto Sans"/>
          <w:bCs/>
          <w:lang w:eastAsia="de-DE"/>
        </w:rPr>
      </w:pPr>
      <w:r>
        <w:rPr>
          <w:rFonts w:cs="Noto Sans"/>
        </w:rPr>
        <w:t xml:space="preserve">Die AIWG ermöglicht </w:t>
      </w:r>
      <w:r w:rsidR="00A903A5" w:rsidRPr="00A903A5">
        <w:rPr>
          <w:rFonts w:cs="Noto Sans"/>
        </w:rPr>
        <w:t>Lektorate und K</w:t>
      </w:r>
      <w:r w:rsidR="00A903A5">
        <w:rPr>
          <w:rFonts w:cs="Noto Sans"/>
        </w:rPr>
        <w:t>orrektorate von fremdsprac</w:t>
      </w:r>
      <w:r w:rsidR="00C1600A">
        <w:rPr>
          <w:rFonts w:cs="Noto Sans"/>
        </w:rPr>
        <w:t>higen Publikationsprojekten</w:t>
      </w:r>
      <w:r w:rsidR="00A903A5">
        <w:rPr>
          <w:rFonts w:cs="Noto Sans"/>
        </w:rPr>
        <w:t xml:space="preserve"> der </w:t>
      </w:r>
      <w:r w:rsidR="00A903A5" w:rsidRPr="00A903A5">
        <w:rPr>
          <w:rFonts w:cs="Noto Sans"/>
        </w:rPr>
        <w:t>A</w:t>
      </w:r>
      <w:r w:rsidR="00A903A5">
        <w:rPr>
          <w:rFonts w:cs="Noto Sans"/>
        </w:rPr>
        <w:t xml:space="preserve">ngehörigen </w:t>
      </w:r>
      <w:r w:rsidR="00A903A5" w:rsidRPr="00A903A5">
        <w:rPr>
          <w:rFonts w:cs="Noto Sans"/>
        </w:rPr>
        <w:t>der islamisch-theologischen Studien</w:t>
      </w:r>
      <w:r w:rsidR="006C63AA">
        <w:rPr>
          <w:rFonts w:cs="Noto Sans"/>
        </w:rPr>
        <w:t xml:space="preserve"> (ITS)</w:t>
      </w:r>
      <w:r w:rsidR="00A903A5" w:rsidRPr="00A903A5">
        <w:rPr>
          <w:rFonts w:cs="Noto Sans"/>
        </w:rPr>
        <w:t xml:space="preserve"> in D</w:t>
      </w:r>
      <w:r w:rsidR="006867A6">
        <w:rPr>
          <w:rFonts w:cs="Noto Sans"/>
        </w:rPr>
        <w:t xml:space="preserve">eutschland. </w:t>
      </w:r>
      <w:r w:rsidR="00473B23">
        <w:rPr>
          <w:rFonts w:cs="Noto Sans"/>
        </w:rPr>
        <w:t xml:space="preserve">Voraussetzung ist eine konkret geplante </w:t>
      </w:r>
      <w:r w:rsidR="006867A6">
        <w:rPr>
          <w:rFonts w:cs="Noto Sans"/>
        </w:rPr>
        <w:t>Veröffentlichung in</w:t>
      </w:r>
      <w:r w:rsidR="00A903A5">
        <w:rPr>
          <w:rFonts w:cs="Noto Sans"/>
        </w:rPr>
        <w:t xml:space="preserve"> einer internationalen Zeitschrift oder Reihe.</w:t>
      </w:r>
      <w:r w:rsidR="00A903A5" w:rsidRPr="00A903A5">
        <w:rPr>
          <w:rFonts w:cs="Noto Sans"/>
        </w:rPr>
        <w:t xml:space="preserve"> Auch Wissenschaftler_innen </w:t>
      </w:r>
      <w:r w:rsidR="006C63AA">
        <w:rPr>
          <w:rFonts w:cs="Noto Sans"/>
        </w:rPr>
        <w:t xml:space="preserve">aus </w:t>
      </w:r>
      <w:r w:rsidR="00A903A5" w:rsidRPr="00A903A5">
        <w:rPr>
          <w:rFonts w:cs="Noto Sans"/>
        </w:rPr>
        <w:t xml:space="preserve">Nachbardisziplinen </w:t>
      </w:r>
      <w:r w:rsidR="00A903A5">
        <w:rPr>
          <w:rFonts w:cs="Noto Sans"/>
        </w:rPr>
        <w:t>(</w:t>
      </w:r>
      <w:r w:rsidR="00A903A5" w:rsidRPr="00A903A5">
        <w:rPr>
          <w:rFonts w:cs="Noto Sans"/>
          <w:bCs/>
          <w:lang w:eastAsia="de-DE"/>
        </w:rPr>
        <w:t>Islam-, Religions- oder Sozialwissenschaften, Pädagogik, Philosophie</w:t>
      </w:r>
      <w:r w:rsidR="00A903A5">
        <w:rPr>
          <w:rFonts w:cs="Noto Sans"/>
          <w:bCs/>
          <w:lang w:eastAsia="de-DE"/>
        </w:rPr>
        <w:t>)</w:t>
      </w:r>
      <w:r w:rsidR="00A903A5" w:rsidRPr="00A903A5">
        <w:rPr>
          <w:rFonts w:cs="Noto Sans"/>
        </w:rPr>
        <w:t xml:space="preserve"> können sich um die Fördersumme von maximal 1</w:t>
      </w:r>
      <w:r w:rsidR="006C63AA">
        <w:rPr>
          <w:rFonts w:cs="Noto Sans"/>
        </w:rPr>
        <w:t>.</w:t>
      </w:r>
      <w:r w:rsidR="00A903A5" w:rsidRPr="00A903A5">
        <w:rPr>
          <w:rFonts w:cs="Noto Sans"/>
        </w:rPr>
        <w:t>000 Euro brutto bewerben</w:t>
      </w:r>
      <w:r w:rsidR="00A903A5">
        <w:rPr>
          <w:rFonts w:cs="Noto Sans"/>
        </w:rPr>
        <w:t>.</w:t>
      </w:r>
      <w:r w:rsidR="00A903A5" w:rsidRPr="00A903A5">
        <w:rPr>
          <w:rFonts w:cs="Noto Sans"/>
        </w:rPr>
        <w:t xml:space="preserve"> </w:t>
      </w:r>
      <w:r w:rsidR="00A903A5">
        <w:rPr>
          <w:rFonts w:cs="Noto Sans"/>
        </w:rPr>
        <w:t xml:space="preserve">Mit diesem Format </w:t>
      </w:r>
      <w:r w:rsidR="00A903A5" w:rsidRPr="00A903A5">
        <w:rPr>
          <w:rFonts w:cs="Noto Sans"/>
          <w:bCs/>
          <w:lang w:eastAsia="de-DE"/>
        </w:rPr>
        <w:t xml:space="preserve">möchte die AIWG </w:t>
      </w:r>
      <w:r w:rsidR="006C63AA">
        <w:rPr>
          <w:rFonts w:cs="Noto Sans"/>
          <w:bCs/>
          <w:lang w:eastAsia="de-DE"/>
        </w:rPr>
        <w:t xml:space="preserve">die </w:t>
      </w:r>
      <w:r w:rsidR="00A903A5" w:rsidRPr="00A903A5">
        <w:rPr>
          <w:rFonts w:cs="Noto Sans"/>
          <w:bCs/>
          <w:lang w:eastAsia="de-DE"/>
        </w:rPr>
        <w:t xml:space="preserve">Akteur_innen der islamisch-theologischen Studien und die hiesige ITS-relevante Forschung im internationalen Kontext sichtbarer machen. </w:t>
      </w:r>
      <w:r w:rsidR="00A903A5">
        <w:rPr>
          <w:rFonts w:cs="Noto Sans"/>
          <w:bCs/>
          <w:lang w:eastAsia="de-DE"/>
        </w:rPr>
        <w:t>Übersetzungsleistungen sind nicht</w:t>
      </w:r>
      <w:r w:rsidR="006C63AA">
        <w:rPr>
          <w:rFonts w:cs="Noto Sans"/>
          <w:bCs/>
          <w:lang w:eastAsia="de-DE"/>
        </w:rPr>
        <w:t xml:space="preserve"> </w:t>
      </w:r>
      <w:r w:rsidR="00A903A5">
        <w:rPr>
          <w:rFonts w:cs="Noto Sans"/>
          <w:bCs/>
          <w:lang w:eastAsia="de-DE"/>
        </w:rPr>
        <w:t>Bestandteil eines AIWG- Lektorats.</w:t>
      </w:r>
    </w:p>
    <w:p w14:paraId="4C954508" w14:textId="205E6CBF" w:rsidR="00837DBF" w:rsidRDefault="00A37A26" w:rsidP="006C63AA">
      <w:pPr>
        <w:spacing w:line="360" w:lineRule="auto"/>
        <w:jc w:val="both"/>
        <w:rPr>
          <w:rFonts w:cs="Noto Sans"/>
          <w:bCs/>
          <w:lang w:eastAsia="de-DE"/>
        </w:rPr>
      </w:pPr>
      <w:r>
        <w:rPr>
          <w:rFonts w:cs="Noto Sans"/>
          <w:bCs/>
          <w:lang w:eastAsia="de-DE"/>
        </w:rPr>
        <w:t xml:space="preserve"> </w:t>
      </w:r>
    </w:p>
    <w:p w14:paraId="56860AAB" w14:textId="2978FEA0" w:rsidR="00C20345" w:rsidRDefault="00A37A26" w:rsidP="006C63AA">
      <w:pPr>
        <w:spacing w:after="0" w:line="360" w:lineRule="auto"/>
        <w:jc w:val="both"/>
        <w:rPr>
          <w:rFonts w:cs="Noto Sans"/>
          <w:color w:val="000000"/>
        </w:rPr>
      </w:pPr>
      <w:r>
        <w:rPr>
          <w:rFonts w:cs="Noto Sans"/>
          <w:color w:val="000000"/>
        </w:rPr>
        <w:t xml:space="preserve">Thematische Schwerpunkte </w:t>
      </w:r>
      <w:r w:rsidR="0047279F">
        <w:rPr>
          <w:rFonts w:cs="Noto Sans"/>
          <w:color w:val="000000"/>
        </w:rPr>
        <w:t>können</w:t>
      </w:r>
      <w:r>
        <w:rPr>
          <w:rFonts w:cs="Noto Sans"/>
          <w:color w:val="000000"/>
        </w:rPr>
        <w:t xml:space="preserve"> sein:</w:t>
      </w:r>
    </w:p>
    <w:p w14:paraId="6F5423D3" w14:textId="6181DFCF" w:rsidR="00837DBF" w:rsidRDefault="00A37A26" w:rsidP="006C63AA">
      <w:pPr>
        <w:pStyle w:val="Listenabsatz"/>
        <w:numPr>
          <w:ilvl w:val="0"/>
          <w:numId w:val="5"/>
        </w:numPr>
        <w:spacing w:after="0" w:line="360" w:lineRule="auto"/>
        <w:jc w:val="both"/>
        <w:rPr>
          <w:rFonts w:ascii="Noto Sans" w:hAnsi="Noto Sans" w:cs="Noto Sans"/>
          <w:color w:val="000000"/>
          <w:sz w:val="24"/>
          <w:szCs w:val="24"/>
        </w:rPr>
      </w:pPr>
      <w:r>
        <w:rPr>
          <w:rFonts w:ascii="Noto Sans" w:hAnsi="Noto Sans" w:cs="Noto Sans"/>
          <w:b/>
          <w:bCs/>
          <w:color w:val="000000"/>
          <w:sz w:val="24"/>
          <w:szCs w:val="24"/>
        </w:rPr>
        <w:t>Textwissenschaftlicher Schwerpunkt</w:t>
      </w:r>
      <w:r w:rsidR="00E008C7">
        <w:rPr>
          <w:rFonts w:ascii="Noto Sans" w:hAnsi="Noto Sans" w:cs="Noto Sans"/>
          <w:color w:val="000000"/>
          <w:sz w:val="24"/>
          <w:szCs w:val="24"/>
        </w:rPr>
        <w:t>. Hierzu zählen</w:t>
      </w:r>
      <w:r>
        <w:rPr>
          <w:rFonts w:ascii="Noto Sans" w:hAnsi="Noto Sans" w:cs="Noto Sans"/>
          <w:color w:val="000000"/>
          <w:sz w:val="24"/>
          <w:szCs w:val="24"/>
        </w:rPr>
        <w:t xml:space="preserve"> Forschungen</w:t>
      </w:r>
      <w:r w:rsidR="00E10F90">
        <w:rPr>
          <w:rFonts w:ascii="Noto Sans" w:hAnsi="Noto Sans" w:cs="Noto Sans"/>
          <w:color w:val="000000"/>
          <w:sz w:val="24"/>
          <w:szCs w:val="24"/>
        </w:rPr>
        <w:t xml:space="preserve"> in den </w:t>
      </w:r>
      <w:r>
        <w:rPr>
          <w:rFonts w:ascii="Noto Sans" w:hAnsi="Noto Sans" w:cs="Noto Sans"/>
          <w:color w:val="000000"/>
          <w:sz w:val="24"/>
          <w:szCs w:val="24"/>
        </w:rPr>
        <w:t>Koranwissenschaften, Hadithwissenschaften</w:t>
      </w:r>
      <w:r w:rsidR="00E10F90">
        <w:rPr>
          <w:rFonts w:ascii="Noto Sans" w:hAnsi="Noto Sans" w:cs="Noto Sans"/>
          <w:color w:val="000000"/>
          <w:sz w:val="24"/>
          <w:szCs w:val="24"/>
        </w:rPr>
        <w:t xml:space="preserve"> und der</w:t>
      </w:r>
      <w:r>
        <w:rPr>
          <w:rFonts w:ascii="Noto Sans" w:hAnsi="Noto Sans" w:cs="Noto Sans"/>
          <w:color w:val="000000"/>
          <w:sz w:val="24"/>
          <w:szCs w:val="24"/>
        </w:rPr>
        <w:t xml:space="preserve"> Philologie</w:t>
      </w:r>
      <w:r w:rsidR="00E10F90">
        <w:rPr>
          <w:rFonts w:ascii="Noto Sans" w:hAnsi="Noto Sans" w:cs="Noto Sans"/>
          <w:color w:val="000000"/>
          <w:sz w:val="24"/>
          <w:szCs w:val="24"/>
        </w:rPr>
        <w:t xml:space="preserve"> sowie</w:t>
      </w:r>
      <w:r w:rsidR="00A80550">
        <w:rPr>
          <w:rFonts w:ascii="Noto Sans" w:hAnsi="Noto Sans" w:cs="Noto Sans"/>
          <w:color w:val="000000"/>
          <w:sz w:val="24"/>
          <w:szCs w:val="24"/>
        </w:rPr>
        <w:t xml:space="preserve"> </w:t>
      </w:r>
      <w:r w:rsidR="0047279F">
        <w:rPr>
          <w:rFonts w:ascii="Noto Sans" w:hAnsi="Noto Sans" w:cs="Noto Sans"/>
          <w:color w:val="000000"/>
          <w:sz w:val="24"/>
          <w:szCs w:val="24"/>
        </w:rPr>
        <w:t>andere Forschungsbereiche</w:t>
      </w:r>
      <w:r>
        <w:rPr>
          <w:rFonts w:ascii="Noto Sans" w:hAnsi="Noto Sans" w:cs="Noto Sans"/>
          <w:color w:val="000000"/>
          <w:sz w:val="24"/>
          <w:szCs w:val="24"/>
        </w:rPr>
        <w:t>, die sich mit</w:t>
      </w:r>
      <w:r w:rsidR="006C63AA">
        <w:rPr>
          <w:rFonts w:ascii="Noto Sans" w:hAnsi="Noto Sans" w:cs="Noto Sans"/>
          <w:color w:val="000000"/>
          <w:sz w:val="24"/>
          <w:szCs w:val="24"/>
        </w:rPr>
        <w:t xml:space="preserve"> der</w:t>
      </w:r>
      <w:r>
        <w:rPr>
          <w:rFonts w:ascii="Noto Sans" w:hAnsi="Noto Sans" w:cs="Noto Sans"/>
          <w:color w:val="000000"/>
          <w:sz w:val="24"/>
          <w:szCs w:val="24"/>
        </w:rPr>
        <w:t xml:space="preserve"> Hermeneutik und Analyse von kanonischen Texten beschäftigen.</w:t>
      </w:r>
    </w:p>
    <w:p w14:paraId="09EF5077" w14:textId="77777777" w:rsidR="00837DBF" w:rsidRDefault="00837DBF" w:rsidP="006C63AA">
      <w:pPr>
        <w:spacing w:after="0" w:line="360" w:lineRule="auto"/>
        <w:jc w:val="both"/>
        <w:rPr>
          <w:rFonts w:cs="Noto Sans"/>
          <w:color w:val="000000"/>
        </w:rPr>
      </w:pPr>
    </w:p>
    <w:p w14:paraId="3CEE8D9E" w14:textId="314690F0" w:rsidR="00837DBF" w:rsidRDefault="00A37A26" w:rsidP="006C63AA">
      <w:pPr>
        <w:pStyle w:val="Listenabsatz"/>
        <w:numPr>
          <w:ilvl w:val="0"/>
          <w:numId w:val="5"/>
        </w:numPr>
        <w:spacing w:after="0" w:line="360" w:lineRule="auto"/>
        <w:jc w:val="both"/>
        <w:rPr>
          <w:rFonts w:ascii="Noto Sans" w:hAnsi="Noto Sans" w:cs="Noto Sans"/>
          <w:color w:val="000000"/>
          <w:sz w:val="24"/>
          <w:szCs w:val="24"/>
        </w:rPr>
      </w:pPr>
      <w:r>
        <w:rPr>
          <w:rFonts w:ascii="Noto Sans" w:hAnsi="Noto Sans" w:cs="Noto Sans"/>
          <w:b/>
          <w:bCs/>
          <w:color w:val="000000"/>
          <w:sz w:val="24"/>
          <w:szCs w:val="24"/>
        </w:rPr>
        <w:lastRenderedPageBreak/>
        <w:t>Historischer</w:t>
      </w:r>
      <w:r w:rsidR="00A21201">
        <w:rPr>
          <w:rFonts w:ascii="Noto Sans" w:hAnsi="Noto Sans" w:cs="Noto Sans"/>
          <w:b/>
          <w:bCs/>
          <w:color w:val="000000"/>
          <w:sz w:val="24"/>
          <w:szCs w:val="24"/>
        </w:rPr>
        <w:t xml:space="preserve"> </w:t>
      </w:r>
      <w:r>
        <w:rPr>
          <w:rFonts w:ascii="Noto Sans" w:hAnsi="Noto Sans" w:cs="Noto Sans"/>
          <w:b/>
          <w:bCs/>
          <w:color w:val="000000"/>
          <w:sz w:val="24"/>
          <w:szCs w:val="24"/>
        </w:rPr>
        <w:t>/</w:t>
      </w:r>
      <w:r w:rsidR="00A21201">
        <w:rPr>
          <w:rFonts w:ascii="Noto Sans" w:hAnsi="Noto Sans" w:cs="Noto Sans"/>
          <w:b/>
          <w:bCs/>
          <w:color w:val="000000"/>
          <w:sz w:val="24"/>
          <w:szCs w:val="24"/>
        </w:rPr>
        <w:t xml:space="preserve"> </w:t>
      </w:r>
      <w:r>
        <w:rPr>
          <w:rFonts w:ascii="Noto Sans" w:hAnsi="Noto Sans" w:cs="Noto Sans"/>
          <w:b/>
          <w:bCs/>
          <w:color w:val="000000"/>
          <w:sz w:val="24"/>
          <w:szCs w:val="24"/>
        </w:rPr>
        <w:t>Soziologischer Schwerpunkt</w:t>
      </w:r>
      <w:r>
        <w:rPr>
          <w:rFonts w:ascii="Noto Sans" w:hAnsi="Noto Sans" w:cs="Noto Sans"/>
          <w:color w:val="000000"/>
          <w:sz w:val="24"/>
          <w:szCs w:val="24"/>
        </w:rPr>
        <w:t>. Hierunt</w:t>
      </w:r>
      <w:r w:rsidR="00E008C7">
        <w:rPr>
          <w:rFonts w:ascii="Noto Sans" w:hAnsi="Noto Sans" w:cs="Noto Sans"/>
          <w:color w:val="000000"/>
          <w:sz w:val="24"/>
          <w:szCs w:val="24"/>
        </w:rPr>
        <w:t>er fallen</w:t>
      </w:r>
      <w:r>
        <w:rPr>
          <w:rFonts w:ascii="Noto Sans" w:hAnsi="Noto Sans" w:cs="Noto Sans"/>
          <w:color w:val="000000"/>
          <w:sz w:val="24"/>
          <w:szCs w:val="24"/>
        </w:rPr>
        <w:t xml:space="preserve"> Forschungen, die sich mit historischen </w:t>
      </w:r>
      <w:r w:rsidRPr="00E008C7">
        <w:rPr>
          <w:rFonts w:ascii="Noto Sans" w:hAnsi="Noto Sans" w:cs="Noto Sans"/>
          <w:color w:val="000000"/>
          <w:sz w:val="24"/>
          <w:szCs w:val="24"/>
        </w:rPr>
        <w:t>Gewordenheiten</w:t>
      </w:r>
      <w:r>
        <w:rPr>
          <w:rFonts w:ascii="Noto Sans" w:hAnsi="Noto Sans" w:cs="Noto Sans"/>
          <w:color w:val="000000"/>
          <w:sz w:val="24"/>
          <w:szCs w:val="24"/>
        </w:rPr>
        <w:t xml:space="preserve"> und dem gesellschaftlichen Gehalt von Ideen, Konzepten und Lebenswirklichkeiten des Islams in Vergangenheit und Gegenwart beschäftigen.</w:t>
      </w:r>
    </w:p>
    <w:p w14:paraId="26BBBC91" w14:textId="77777777" w:rsidR="00837DBF" w:rsidRDefault="00837DBF" w:rsidP="006C63AA">
      <w:pPr>
        <w:spacing w:after="0" w:line="360" w:lineRule="auto"/>
        <w:jc w:val="both"/>
        <w:rPr>
          <w:rFonts w:cs="Noto Sans"/>
          <w:color w:val="000000"/>
        </w:rPr>
      </w:pPr>
    </w:p>
    <w:p w14:paraId="0B3DDC2C" w14:textId="759A08C4" w:rsidR="00837DBF" w:rsidRDefault="00A37A26" w:rsidP="006C63AA">
      <w:pPr>
        <w:pStyle w:val="Listenabsatz"/>
        <w:numPr>
          <w:ilvl w:val="0"/>
          <w:numId w:val="5"/>
        </w:numPr>
        <w:spacing w:after="0" w:line="360" w:lineRule="auto"/>
        <w:jc w:val="both"/>
        <w:rPr>
          <w:rFonts w:ascii="Noto Sans" w:hAnsi="Noto Sans" w:cs="Noto Sans"/>
          <w:color w:val="000000"/>
          <w:sz w:val="24"/>
          <w:szCs w:val="24"/>
        </w:rPr>
      </w:pPr>
      <w:r>
        <w:rPr>
          <w:rFonts w:ascii="Noto Sans" w:hAnsi="Noto Sans" w:cs="Noto Sans"/>
          <w:b/>
          <w:bCs/>
          <w:color w:val="000000"/>
          <w:sz w:val="24"/>
          <w:szCs w:val="24"/>
        </w:rPr>
        <w:t>Systematischer Schwerpunkt</w:t>
      </w:r>
      <w:r w:rsidR="00E008C7">
        <w:rPr>
          <w:rFonts w:ascii="Noto Sans" w:hAnsi="Noto Sans" w:cs="Noto Sans"/>
          <w:color w:val="000000"/>
          <w:sz w:val="24"/>
          <w:szCs w:val="24"/>
        </w:rPr>
        <w:t xml:space="preserve">. Hierzu gehören </w:t>
      </w:r>
      <w:r>
        <w:rPr>
          <w:rFonts w:ascii="Noto Sans" w:hAnsi="Noto Sans" w:cs="Noto Sans"/>
          <w:color w:val="000000"/>
          <w:sz w:val="24"/>
          <w:szCs w:val="24"/>
        </w:rPr>
        <w:t>theologische Fragestellungen, die sich mit Glaubensinhalten, ihrer Reflexion und</w:t>
      </w:r>
      <w:r w:rsidR="00D46EB8">
        <w:rPr>
          <w:rFonts w:ascii="Noto Sans" w:hAnsi="Noto Sans" w:cs="Noto Sans"/>
          <w:color w:val="000000"/>
          <w:sz w:val="24"/>
          <w:szCs w:val="24"/>
        </w:rPr>
        <w:t xml:space="preserve"> Kontextualisierung auseinandersetzen</w:t>
      </w:r>
      <w:r>
        <w:rPr>
          <w:rFonts w:ascii="Noto Sans" w:hAnsi="Noto Sans" w:cs="Noto Sans"/>
          <w:color w:val="000000"/>
          <w:sz w:val="24"/>
          <w:szCs w:val="24"/>
        </w:rPr>
        <w:t>.</w:t>
      </w:r>
    </w:p>
    <w:p w14:paraId="5F344120" w14:textId="77777777" w:rsidR="00837DBF" w:rsidRDefault="00837DBF" w:rsidP="006C63AA">
      <w:pPr>
        <w:spacing w:after="0" w:line="360" w:lineRule="auto"/>
        <w:jc w:val="both"/>
        <w:rPr>
          <w:rFonts w:cs="Noto Sans"/>
          <w:color w:val="000000"/>
        </w:rPr>
      </w:pPr>
    </w:p>
    <w:p w14:paraId="72B34ADA" w14:textId="56ECD88D" w:rsidR="00837DBF" w:rsidRDefault="00A37A26" w:rsidP="006C63AA">
      <w:pPr>
        <w:pStyle w:val="Listenabsatz"/>
        <w:numPr>
          <w:ilvl w:val="0"/>
          <w:numId w:val="5"/>
        </w:numPr>
        <w:spacing w:after="0" w:line="360" w:lineRule="auto"/>
        <w:jc w:val="both"/>
        <w:rPr>
          <w:rFonts w:ascii="Noto Sans" w:hAnsi="Noto Sans" w:cs="Noto Sans"/>
          <w:color w:val="000000"/>
          <w:sz w:val="24"/>
          <w:szCs w:val="24"/>
        </w:rPr>
      </w:pPr>
      <w:r>
        <w:rPr>
          <w:rFonts w:ascii="Noto Sans" w:hAnsi="Noto Sans" w:cs="Noto Sans"/>
          <w:b/>
          <w:bCs/>
          <w:color w:val="000000"/>
          <w:sz w:val="24"/>
          <w:szCs w:val="24"/>
        </w:rPr>
        <w:t>Praktischer Schwerpunkt</w:t>
      </w:r>
      <w:r w:rsidR="007677FB">
        <w:rPr>
          <w:rFonts w:ascii="Noto Sans" w:hAnsi="Noto Sans" w:cs="Noto Sans"/>
          <w:color w:val="000000"/>
          <w:sz w:val="24"/>
          <w:szCs w:val="24"/>
        </w:rPr>
        <w:t>. Dieser umfasst</w:t>
      </w:r>
      <w:r>
        <w:rPr>
          <w:rFonts w:ascii="Noto Sans" w:hAnsi="Noto Sans" w:cs="Noto Sans"/>
          <w:color w:val="000000"/>
          <w:sz w:val="24"/>
          <w:szCs w:val="24"/>
        </w:rPr>
        <w:t xml:space="preserve"> pädagogische, ethische und praktisch-normative Fragestellungen.</w:t>
      </w:r>
    </w:p>
    <w:p w14:paraId="634B926A" w14:textId="77777777" w:rsidR="00837DBF" w:rsidRDefault="00837DBF" w:rsidP="006C63AA">
      <w:pPr>
        <w:spacing w:line="360" w:lineRule="auto"/>
        <w:jc w:val="both"/>
        <w:rPr>
          <w:rFonts w:cs="Noto Sans"/>
          <w:bCs/>
          <w:lang w:eastAsia="de-DE"/>
        </w:rPr>
      </w:pPr>
    </w:p>
    <w:p w14:paraId="653CEB36" w14:textId="77777777" w:rsidR="00837DBF" w:rsidRDefault="00A37A26" w:rsidP="006C63AA">
      <w:pPr>
        <w:spacing w:line="360" w:lineRule="auto"/>
        <w:rPr>
          <w:rFonts w:cs="Noto Sans"/>
          <w:bCs/>
          <w:i/>
          <w:iCs/>
          <w:color w:val="0096AA"/>
          <w:lang w:eastAsia="de-DE"/>
        </w:rPr>
      </w:pPr>
      <w:r>
        <w:rPr>
          <w:rFonts w:cs="Noto Sans"/>
          <w:bCs/>
          <w:i/>
          <w:iCs/>
          <w:color w:val="0096AA"/>
          <w:lang w:eastAsia="de-DE"/>
        </w:rPr>
        <w:t>Wer kann Anträge einreichen?</w:t>
      </w:r>
    </w:p>
    <w:p w14:paraId="6D185660" w14:textId="32E2208A" w:rsidR="00837DBF" w:rsidRDefault="00A37A26" w:rsidP="006C63AA">
      <w:pPr>
        <w:spacing w:line="360" w:lineRule="auto"/>
        <w:jc w:val="both"/>
        <w:rPr>
          <w:rFonts w:cs="Noto Sans"/>
          <w:bCs/>
          <w:lang w:eastAsia="de-DE"/>
        </w:rPr>
      </w:pPr>
      <w:r>
        <w:rPr>
          <w:rFonts w:cs="Noto Sans"/>
          <w:bCs/>
          <w:lang w:eastAsia="de-DE"/>
        </w:rPr>
        <w:t>Antragsberechtigt sind Professor_innen, wissenschaftlich Beschäftigte, Promovierende</w:t>
      </w:r>
      <w:r w:rsidR="00E10F90">
        <w:rPr>
          <w:rFonts w:cs="Noto Sans"/>
          <w:bCs/>
          <w:lang w:eastAsia="de-DE"/>
        </w:rPr>
        <w:t xml:space="preserve">, </w:t>
      </w:r>
      <w:r w:rsidR="00E10F90" w:rsidRPr="008B7F9B">
        <w:rPr>
          <w:rFonts w:cs="Noto Sans"/>
          <w:bCs/>
          <w:lang w:eastAsia="de-DE"/>
        </w:rPr>
        <w:t xml:space="preserve">Postdocs </w:t>
      </w:r>
      <w:r w:rsidRPr="008B7F9B">
        <w:rPr>
          <w:rFonts w:cs="Noto Sans"/>
          <w:bCs/>
          <w:lang w:eastAsia="de-DE"/>
        </w:rPr>
        <w:t>und weitere Wissenschaftler_innen der islamisch-th</w:t>
      </w:r>
      <w:r w:rsidR="00E008C7" w:rsidRPr="008B7F9B">
        <w:rPr>
          <w:rFonts w:cs="Noto Sans"/>
          <w:bCs/>
          <w:lang w:eastAsia="de-DE"/>
        </w:rPr>
        <w:t>eologischen Studien und anderer</w:t>
      </w:r>
      <w:r>
        <w:rPr>
          <w:rFonts w:cs="Noto Sans"/>
          <w:bCs/>
          <w:lang w:eastAsia="de-DE"/>
        </w:rPr>
        <w:t xml:space="preserve"> relevanter Disziplinen an deutschen Hochschulen.</w:t>
      </w:r>
      <w:r w:rsidR="0095562A">
        <w:rPr>
          <w:rFonts w:cs="Noto Sans"/>
          <w:bCs/>
          <w:lang w:eastAsia="de-DE"/>
        </w:rPr>
        <w:t xml:space="preserve"> Im Falle einer Publikation mehrerer Autor_innen stellt ein oder eine federführende/r Wissenschaftler_in den Antrag. Bei Bedarf wird nach Absprache mit dem</w:t>
      </w:r>
      <w:r w:rsidR="00172427">
        <w:rPr>
          <w:rFonts w:cs="Noto Sans"/>
          <w:bCs/>
          <w:lang w:eastAsia="de-DE"/>
        </w:rPr>
        <w:t xml:space="preserve"> </w:t>
      </w:r>
      <w:r w:rsidR="0095562A">
        <w:rPr>
          <w:rFonts w:cs="Noto Sans"/>
          <w:bCs/>
          <w:lang w:eastAsia="de-DE"/>
        </w:rPr>
        <w:t>/</w:t>
      </w:r>
      <w:r w:rsidR="00172427">
        <w:rPr>
          <w:rFonts w:cs="Noto Sans"/>
          <w:bCs/>
          <w:lang w:eastAsia="de-DE"/>
        </w:rPr>
        <w:t xml:space="preserve"> </w:t>
      </w:r>
      <w:r w:rsidR="0095562A">
        <w:rPr>
          <w:rFonts w:cs="Noto Sans"/>
          <w:bCs/>
          <w:lang w:eastAsia="de-DE"/>
        </w:rPr>
        <w:t>der Antrag</w:t>
      </w:r>
      <w:r w:rsidR="0095562A" w:rsidRPr="008B7F9B">
        <w:rPr>
          <w:rFonts w:cs="Noto Sans"/>
          <w:bCs/>
          <w:lang w:eastAsia="de-DE"/>
        </w:rPr>
        <w:t>stellenden</w:t>
      </w:r>
      <w:r w:rsidR="0095562A">
        <w:rPr>
          <w:rFonts w:cs="Noto Sans"/>
          <w:bCs/>
          <w:lang w:eastAsia="de-DE"/>
        </w:rPr>
        <w:t xml:space="preserve"> eine externe Beurteilung des Manuskripts b</w:t>
      </w:r>
      <w:r w:rsidR="006C63AA">
        <w:rPr>
          <w:rFonts w:cs="Noto Sans"/>
          <w:bCs/>
          <w:lang w:eastAsia="de-DE"/>
        </w:rPr>
        <w:t xml:space="preserve">eziehungsweise </w:t>
      </w:r>
      <w:r w:rsidR="0095562A">
        <w:rPr>
          <w:rFonts w:cs="Noto Sans"/>
          <w:bCs/>
          <w:lang w:eastAsia="de-DE"/>
        </w:rPr>
        <w:t>der Beiträge eingeholt.</w:t>
      </w:r>
    </w:p>
    <w:p w14:paraId="4957C72D" w14:textId="1AECFAD7" w:rsidR="00837DBF" w:rsidRDefault="00D46EB8" w:rsidP="006C63AA">
      <w:pPr>
        <w:spacing w:line="360" w:lineRule="auto"/>
        <w:jc w:val="both"/>
        <w:rPr>
          <w:rFonts w:cs="Noto Sans"/>
          <w:i/>
          <w:iCs/>
          <w:color w:val="0097AB"/>
        </w:rPr>
      </w:pPr>
      <w:r>
        <w:rPr>
          <w:rFonts w:cs="Noto Sans"/>
          <w:bCs/>
          <w:lang w:eastAsia="de-DE"/>
        </w:rPr>
        <w:br/>
      </w:r>
      <w:r w:rsidR="00A37A26">
        <w:rPr>
          <w:rFonts w:cs="Noto Sans"/>
          <w:i/>
          <w:iCs/>
          <w:color w:val="0097AB"/>
        </w:rPr>
        <w:t>Welche projektspezifischen Mittel können beantragt werden?</w:t>
      </w:r>
    </w:p>
    <w:p w14:paraId="4780D5C6" w14:textId="7EBF96DD" w:rsidR="00C20345" w:rsidRDefault="00A37A26" w:rsidP="006C63AA">
      <w:pPr>
        <w:spacing w:line="360" w:lineRule="auto"/>
        <w:jc w:val="both"/>
        <w:rPr>
          <w:rFonts w:cs="Noto Sans"/>
          <w:bCs/>
          <w:lang w:eastAsia="de-DE"/>
        </w:rPr>
      </w:pPr>
      <w:r>
        <w:rPr>
          <w:rFonts w:cs="Noto Sans"/>
          <w:bCs/>
          <w:lang w:eastAsia="de-DE"/>
        </w:rPr>
        <w:lastRenderedPageBreak/>
        <w:t>Lektoratsleistungen können bis zu einer Höhe von 1.000 Euro brutto übernommen werden.</w:t>
      </w:r>
      <w:r w:rsidR="00A067D6">
        <w:rPr>
          <w:rFonts w:cs="Noto Sans"/>
          <w:bCs/>
          <w:lang w:eastAsia="de-DE"/>
        </w:rPr>
        <w:t xml:space="preserve"> </w:t>
      </w:r>
    </w:p>
    <w:p w14:paraId="3495F142" w14:textId="105FBB69" w:rsidR="00837DBF" w:rsidRPr="00C20345" w:rsidRDefault="00D46EB8" w:rsidP="006C63AA">
      <w:pPr>
        <w:spacing w:line="360" w:lineRule="auto"/>
        <w:jc w:val="both"/>
        <w:rPr>
          <w:rFonts w:cs="Noto Sans"/>
          <w:bCs/>
          <w:lang w:eastAsia="de-DE"/>
        </w:rPr>
      </w:pPr>
      <w:r>
        <w:rPr>
          <w:rFonts w:cs="Noto Sans"/>
          <w:i/>
          <w:iCs/>
          <w:color w:val="0097AB"/>
        </w:rPr>
        <w:br/>
      </w:r>
      <w:r w:rsidR="00A37A26">
        <w:rPr>
          <w:rFonts w:cs="Noto Sans"/>
          <w:i/>
          <w:iCs/>
          <w:color w:val="0097AB"/>
        </w:rPr>
        <w:t>Im Antrag sind insbesondere folgende Aspekte darzulegen:</w:t>
      </w:r>
    </w:p>
    <w:p w14:paraId="77555321" w14:textId="77777777" w:rsidR="00837DBF" w:rsidRDefault="00A37A26" w:rsidP="006C63AA">
      <w:pPr>
        <w:numPr>
          <w:ilvl w:val="0"/>
          <w:numId w:val="4"/>
        </w:numPr>
        <w:spacing w:line="360" w:lineRule="auto"/>
        <w:jc w:val="both"/>
        <w:rPr>
          <w:rFonts w:cs="Noto Sans"/>
          <w:bCs/>
          <w:lang w:eastAsia="de-DE"/>
        </w:rPr>
      </w:pPr>
      <w:r>
        <w:rPr>
          <w:rFonts w:cs="Noto Sans"/>
          <w:bCs/>
          <w:lang w:eastAsia="de-DE"/>
        </w:rPr>
        <w:t>Grad der inhaltlichen und formalen Ausarbeitung des Manuskripts;</w:t>
      </w:r>
    </w:p>
    <w:p w14:paraId="1F63173F" w14:textId="77777777" w:rsidR="00837DBF" w:rsidRDefault="00A37A26" w:rsidP="006C63AA">
      <w:pPr>
        <w:numPr>
          <w:ilvl w:val="0"/>
          <w:numId w:val="4"/>
        </w:numPr>
        <w:spacing w:line="360" w:lineRule="auto"/>
        <w:jc w:val="both"/>
        <w:rPr>
          <w:rFonts w:cs="Noto Sans"/>
          <w:bCs/>
          <w:lang w:eastAsia="de-DE"/>
        </w:rPr>
      </w:pPr>
      <w:r>
        <w:rPr>
          <w:rFonts w:cs="Noto Sans"/>
          <w:bCs/>
          <w:lang w:eastAsia="de-DE"/>
        </w:rPr>
        <w:t>Beitrag der Publikation für die internationale Forschung zum Thema;</w:t>
      </w:r>
    </w:p>
    <w:p w14:paraId="377F81E9" w14:textId="465E2E31" w:rsidR="00837DBF" w:rsidRDefault="00A37A26" w:rsidP="006C63AA">
      <w:pPr>
        <w:numPr>
          <w:ilvl w:val="0"/>
          <w:numId w:val="4"/>
        </w:numPr>
        <w:spacing w:line="360" w:lineRule="auto"/>
        <w:jc w:val="both"/>
        <w:rPr>
          <w:rFonts w:cs="Noto Sans"/>
          <w:bCs/>
          <w:lang w:eastAsia="de-DE"/>
        </w:rPr>
      </w:pPr>
      <w:r>
        <w:rPr>
          <w:rFonts w:cs="Noto Sans"/>
          <w:bCs/>
          <w:lang w:eastAsia="de-DE"/>
        </w:rPr>
        <w:t>Beitrag der Publikation zur Fortentwicklung und Konsolidierung der islamisch-theologischen Studien</w:t>
      </w:r>
      <w:r w:rsidR="007D62EA">
        <w:rPr>
          <w:rFonts w:cs="Noto Sans"/>
          <w:bCs/>
          <w:lang w:eastAsia="de-DE"/>
        </w:rPr>
        <w:t xml:space="preserve"> </w:t>
      </w:r>
      <w:r w:rsidR="007D62EA" w:rsidRPr="008B7F9B">
        <w:rPr>
          <w:rFonts w:cs="Noto Sans"/>
          <w:bCs/>
          <w:lang w:eastAsia="de-DE"/>
        </w:rPr>
        <w:t>in Deutschland</w:t>
      </w:r>
      <w:r w:rsidRPr="008B7F9B">
        <w:rPr>
          <w:rFonts w:cs="Noto Sans"/>
          <w:bCs/>
          <w:lang w:eastAsia="de-DE"/>
        </w:rPr>
        <w:t>;</w:t>
      </w:r>
    </w:p>
    <w:p w14:paraId="31A7A010" w14:textId="77777777" w:rsidR="00837DBF" w:rsidRDefault="00A37A26" w:rsidP="006C63AA">
      <w:pPr>
        <w:numPr>
          <w:ilvl w:val="0"/>
          <w:numId w:val="4"/>
        </w:numPr>
        <w:spacing w:line="360" w:lineRule="auto"/>
        <w:jc w:val="both"/>
        <w:rPr>
          <w:rFonts w:cs="Noto Sans"/>
          <w:bCs/>
          <w:lang w:eastAsia="de-DE"/>
        </w:rPr>
      </w:pPr>
      <w:r>
        <w:rPr>
          <w:rFonts w:cs="Noto Sans"/>
          <w:bCs/>
          <w:lang w:eastAsia="de-DE"/>
        </w:rPr>
        <w:t>Einhaltung der geltenden wissenschaftlichen Standards;</w:t>
      </w:r>
    </w:p>
    <w:p w14:paraId="06B4462E" w14:textId="39452366" w:rsidR="00837DBF" w:rsidRPr="00A21201" w:rsidRDefault="00A37A26" w:rsidP="006C63AA">
      <w:pPr>
        <w:numPr>
          <w:ilvl w:val="0"/>
          <w:numId w:val="4"/>
        </w:numPr>
        <w:spacing w:line="360" w:lineRule="auto"/>
        <w:jc w:val="both"/>
        <w:rPr>
          <w:rFonts w:cs="Noto Sans"/>
          <w:bCs/>
          <w:lang w:eastAsia="de-DE"/>
        </w:rPr>
      </w:pPr>
      <w:r>
        <w:rPr>
          <w:rFonts w:cs="Noto Sans"/>
          <w:bCs/>
          <w:lang w:eastAsia="de-DE"/>
        </w:rPr>
        <w:t>Berücksichtigung des deutschen und</w:t>
      </w:r>
      <w:r w:rsidR="00A21201">
        <w:rPr>
          <w:rFonts w:cs="Noto Sans"/>
          <w:bCs/>
          <w:lang w:eastAsia="de-DE"/>
        </w:rPr>
        <w:t xml:space="preserve"> </w:t>
      </w:r>
      <w:r>
        <w:rPr>
          <w:rFonts w:cs="Noto Sans"/>
          <w:bCs/>
          <w:lang w:eastAsia="de-DE"/>
        </w:rPr>
        <w:t>/ oder internationalen Forschung</w:t>
      </w:r>
      <w:r w:rsidR="00E10F90">
        <w:rPr>
          <w:rFonts w:cs="Noto Sans"/>
          <w:bCs/>
          <w:lang w:eastAsia="de-DE"/>
        </w:rPr>
        <w:t>s</w:t>
      </w:r>
      <w:r>
        <w:rPr>
          <w:rFonts w:cs="Noto Sans"/>
          <w:bCs/>
          <w:lang w:eastAsia="de-DE"/>
        </w:rPr>
        <w:t xml:space="preserve">stands </w:t>
      </w:r>
      <w:r w:rsidRPr="00A21201">
        <w:rPr>
          <w:rFonts w:cs="Noto Sans"/>
          <w:bCs/>
          <w:lang w:eastAsia="de-DE"/>
        </w:rPr>
        <w:t>zum Thema;</w:t>
      </w:r>
    </w:p>
    <w:p w14:paraId="4CF5074F" w14:textId="7EF41A88" w:rsidR="00837DBF" w:rsidRDefault="00A37A26" w:rsidP="006C63AA">
      <w:pPr>
        <w:numPr>
          <w:ilvl w:val="0"/>
          <w:numId w:val="4"/>
        </w:numPr>
        <w:spacing w:line="360" w:lineRule="auto"/>
        <w:jc w:val="both"/>
        <w:rPr>
          <w:rFonts w:cs="Noto Sans"/>
          <w:bCs/>
          <w:lang w:eastAsia="de-DE"/>
        </w:rPr>
      </w:pPr>
      <w:r>
        <w:rPr>
          <w:rFonts w:cs="Noto Sans"/>
          <w:bCs/>
          <w:lang w:eastAsia="de-DE"/>
        </w:rPr>
        <w:t xml:space="preserve">Aussicht auf </w:t>
      </w:r>
      <w:r w:rsidR="006C63AA">
        <w:rPr>
          <w:rFonts w:cs="Noto Sans"/>
          <w:bCs/>
          <w:lang w:eastAsia="de-DE"/>
        </w:rPr>
        <w:t xml:space="preserve">eine Veröffentlichung </w:t>
      </w:r>
      <w:r>
        <w:rPr>
          <w:rFonts w:cs="Noto Sans"/>
          <w:bCs/>
          <w:lang w:eastAsia="de-DE"/>
        </w:rPr>
        <w:t>in internationalen Journalen oder Verlagen.</w:t>
      </w:r>
    </w:p>
    <w:p w14:paraId="6F264F2B" w14:textId="77777777" w:rsidR="00837DBF" w:rsidRDefault="00837DBF" w:rsidP="006C63AA">
      <w:pPr>
        <w:spacing w:line="360" w:lineRule="auto"/>
        <w:jc w:val="both"/>
        <w:rPr>
          <w:rFonts w:cs="Noto Sans"/>
          <w:bCs/>
          <w:lang w:eastAsia="de-DE"/>
        </w:rPr>
      </w:pPr>
    </w:p>
    <w:p w14:paraId="2BB80CEC" w14:textId="77777777" w:rsidR="00837DBF" w:rsidRDefault="00A37A26" w:rsidP="006C63AA">
      <w:pPr>
        <w:spacing w:line="360" w:lineRule="auto"/>
        <w:rPr>
          <w:rFonts w:cs="Noto Sans"/>
          <w:bCs/>
          <w:i/>
          <w:iCs/>
          <w:color w:val="0096AA"/>
          <w:lang w:eastAsia="de-DE"/>
        </w:rPr>
      </w:pPr>
      <w:r>
        <w:rPr>
          <w:rFonts w:cs="Noto Sans"/>
          <w:bCs/>
          <w:i/>
          <w:iCs/>
          <w:color w:val="0096AA"/>
          <w:lang w:eastAsia="de-DE"/>
        </w:rPr>
        <w:t>Wann sind die Antragsfristen?</w:t>
      </w:r>
    </w:p>
    <w:p w14:paraId="4ED48D94" w14:textId="0EE02FB7" w:rsidR="00837DBF" w:rsidRDefault="00A37A26" w:rsidP="006C63AA">
      <w:pPr>
        <w:spacing w:line="360" w:lineRule="auto"/>
        <w:jc w:val="both"/>
        <w:rPr>
          <w:rFonts w:cs="Noto Sans"/>
          <w:b/>
          <w:bCs/>
          <w:lang w:eastAsia="de-DE"/>
        </w:rPr>
      </w:pPr>
      <w:r>
        <w:rPr>
          <w:rFonts w:cs="Noto Sans"/>
          <w:b/>
          <w:bCs/>
          <w:lang w:eastAsia="de-DE"/>
        </w:rPr>
        <w:t>Anträge für fremdsprachige Lektorate können jederzeit eingereicht werden</w:t>
      </w:r>
      <w:r w:rsidR="006C2F07">
        <w:rPr>
          <w:rFonts w:cs="Noto Sans"/>
          <w:b/>
          <w:bCs/>
          <w:lang w:eastAsia="de-DE"/>
        </w:rPr>
        <w:t>.</w:t>
      </w:r>
    </w:p>
    <w:p w14:paraId="4B484A6B" w14:textId="77777777" w:rsidR="00837DBF" w:rsidRDefault="00A37A26" w:rsidP="006C63AA">
      <w:pPr>
        <w:spacing w:line="360" w:lineRule="auto"/>
        <w:jc w:val="both"/>
        <w:rPr>
          <w:rFonts w:cs="Noto Sans"/>
          <w:bCs/>
          <w:lang w:eastAsia="de-DE"/>
        </w:rPr>
      </w:pPr>
      <w:r>
        <w:rPr>
          <w:rFonts w:cs="Noto Sans"/>
          <w:bCs/>
          <w:lang w:eastAsia="de-DE"/>
        </w:rPr>
        <w:t>Ein</w:t>
      </w:r>
      <w:r w:rsidR="00C20345">
        <w:rPr>
          <w:rFonts w:cs="Noto Sans"/>
          <w:bCs/>
          <w:lang w:eastAsia="de-DE"/>
        </w:rPr>
        <w:t>gegangene Anträge werden</w:t>
      </w:r>
      <w:r>
        <w:rPr>
          <w:rFonts w:cs="Noto Sans"/>
          <w:bCs/>
          <w:lang w:eastAsia="de-DE"/>
        </w:rPr>
        <w:t xml:space="preserve"> zu den folgenden Fristen gesichtet und ausgewählt:</w:t>
      </w:r>
    </w:p>
    <w:p w14:paraId="71EEE53F" w14:textId="53A7A14A" w:rsidR="00837DBF" w:rsidRDefault="00C20345" w:rsidP="006C63AA">
      <w:pPr>
        <w:numPr>
          <w:ilvl w:val="0"/>
          <w:numId w:val="6"/>
        </w:numPr>
        <w:spacing w:line="360" w:lineRule="auto"/>
        <w:jc w:val="both"/>
        <w:rPr>
          <w:rFonts w:cs="Noto Sans"/>
          <w:bCs/>
          <w:lang w:eastAsia="de-DE"/>
        </w:rPr>
      </w:pPr>
      <w:r>
        <w:rPr>
          <w:rFonts w:cs="Noto Sans"/>
          <w:bCs/>
          <w:lang w:eastAsia="de-DE"/>
        </w:rPr>
        <w:t>31. Januar</w:t>
      </w:r>
      <w:r w:rsidR="007D62EA">
        <w:rPr>
          <w:rFonts w:cs="Noto Sans"/>
          <w:bCs/>
          <w:lang w:eastAsia="de-DE"/>
        </w:rPr>
        <w:t xml:space="preserve"> 2021</w:t>
      </w:r>
    </w:p>
    <w:p w14:paraId="74DDA130" w14:textId="60E365C7" w:rsidR="00837DBF" w:rsidRDefault="00C20345" w:rsidP="006C63AA">
      <w:pPr>
        <w:numPr>
          <w:ilvl w:val="0"/>
          <w:numId w:val="6"/>
        </w:numPr>
        <w:spacing w:line="360" w:lineRule="auto"/>
        <w:jc w:val="both"/>
        <w:rPr>
          <w:rFonts w:cs="Noto Sans"/>
          <w:bCs/>
          <w:lang w:eastAsia="de-DE"/>
        </w:rPr>
      </w:pPr>
      <w:r>
        <w:rPr>
          <w:rFonts w:cs="Noto Sans"/>
          <w:bCs/>
          <w:lang w:eastAsia="de-DE"/>
        </w:rPr>
        <w:t>30. Juni</w:t>
      </w:r>
      <w:r w:rsidR="004F6E08">
        <w:rPr>
          <w:rFonts w:cs="Noto Sans"/>
          <w:bCs/>
          <w:lang w:eastAsia="de-DE"/>
        </w:rPr>
        <w:t xml:space="preserve"> </w:t>
      </w:r>
      <w:r w:rsidR="007D62EA">
        <w:rPr>
          <w:rFonts w:cs="Noto Sans"/>
          <w:bCs/>
          <w:lang w:eastAsia="de-DE"/>
        </w:rPr>
        <w:t>2021</w:t>
      </w:r>
    </w:p>
    <w:p w14:paraId="1C812790" w14:textId="15D4FCB9" w:rsidR="006C63AA" w:rsidRDefault="006C63AA" w:rsidP="006C63AA">
      <w:pPr>
        <w:numPr>
          <w:ilvl w:val="0"/>
          <w:numId w:val="6"/>
        </w:numPr>
        <w:spacing w:line="360" w:lineRule="auto"/>
        <w:jc w:val="both"/>
        <w:rPr>
          <w:rFonts w:cs="Noto Sans"/>
          <w:bCs/>
          <w:lang w:eastAsia="de-DE"/>
        </w:rPr>
      </w:pPr>
      <w:r>
        <w:rPr>
          <w:rFonts w:cs="Noto Sans"/>
          <w:bCs/>
          <w:lang w:eastAsia="de-DE"/>
        </w:rPr>
        <w:lastRenderedPageBreak/>
        <w:t>31. Oktober 2021</w:t>
      </w:r>
    </w:p>
    <w:p w14:paraId="757D9FA7" w14:textId="77777777" w:rsidR="00C20345" w:rsidRDefault="00C20345" w:rsidP="006C63AA">
      <w:pPr>
        <w:spacing w:line="360" w:lineRule="auto"/>
        <w:jc w:val="both"/>
        <w:rPr>
          <w:rFonts w:cs="Noto Sans"/>
          <w:color w:val="000000"/>
        </w:rPr>
      </w:pPr>
    </w:p>
    <w:p w14:paraId="6F62B530" w14:textId="21466FB8" w:rsidR="00837DBF" w:rsidRDefault="00A37A26" w:rsidP="006C63AA">
      <w:pPr>
        <w:spacing w:line="360" w:lineRule="auto"/>
        <w:jc w:val="both"/>
        <w:rPr>
          <w:rFonts w:cs="Noto Sans"/>
          <w:color w:val="0563C2"/>
        </w:rPr>
      </w:pPr>
      <w:r>
        <w:rPr>
          <w:rFonts w:cs="Noto Sans"/>
          <w:color w:val="000000"/>
        </w:rPr>
        <w:t>Antragsformulare finden Sie auf der Homepage der AIWG</w:t>
      </w:r>
      <w:r w:rsidR="006C63AA">
        <w:rPr>
          <w:rFonts w:cs="Noto Sans"/>
          <w:color w:val="000000"/>
        </w:rPr>
        <w:t xml:space="preserve"> unter</w:t>
      </w:r>
      <w:r>
        <w:rPr>
          <w:rFonts w:cs="Noto Sans"/>
          <w:color w:val="000000"/>
        </w:rPr>
        <w:t xml:space="preserve">: </w:t>
      </w:r>
      <w:hyperlink r:id="rId7" w:anchor="fremdsprachiges-lektorat" w:history="1">
        <w:r w:rsidR="006C63AA" w:rsidRPr="006C63AA">
          <w:rPr>
            <w:rStyle w:val="Hyperlink"/>
            <w:rFonts w:cs="Noto Sans"/>
          </w:rPr>
          <w:t>wissenschaftsformate/#fremdsprachiges-lektorat</w:t>
        </w:r>
      </w:hyperlink>
      <w:r w:rsidR="006C63AA" w:rsidRPr="006C63AA" w:rsidDel="006C63AA">
        <w:rPr>
          <w:rFonts w:cs="Noto Sans"/>
          <w:color w:val="000000"/>
        </w:rPr>
        <w:t xml:space="preserve"> </w:t>
      </w:r>
      <w:r>
        <w:rPr>
          <w:rFonts w:cs="Noto Sans"/>
        </w:rPr>
        <w:t xml:space="preserve">Das zu lektorierende Manuskript ist dem Antrag beizufügen. </w:t>
      </w:r>
      <w:r w:rsidRPr="007D62EA">
        <w:rPr>
          <w:rFonts w:cs="Noto Sans"/>
        </w:rPr>
        <w:t>Anträge sind ausschließlich in elektronischer Form einzureichen an</w:t>
      </w:r>
      <w:r w:rsidR="006C63AA">
        <w:rPr>
          <w:rFonts w:cs="Noto Sans"/>
        </w:rPr>
        <w:t>:</w:t>
      </w:r>
      <w:r w:rsidRPr="007D62EA">
        <w:rPr>
          <w:rFonts w:cs="Noto Sans"/>
        </w:rPr>
        <w:t xml:space="preserve"> </w:t>
      </w:r>
      <w:r w:rsidRPr="007D62EA">
        <w:rPr>
          <w:rFonts w:cs="Noto Sans"/>
          <w:color w:val="0563C2"/>
        </w:rPr>
        <w:t>antrag@aiwg.de.</w:t>
      </w:r>
      <w:r>
        <w:rPr>
          <w:rFonts w:cs="Noto Sans"/>
          <w:color w:val="0563C2"/>
        </w:rPr>
        <w:t xml:space="preserve"> </w:t>
      </w:r>
    </w:p>
    <w:p w14:paraId="67A136C0" w14:textId="2638B2B9" w:rsidR="00837DBF" w:rsidRDefault="00A37A26" w:rsidP="006C63AA">
      <w:pPr>
        <w:spacing w:line="360" w:lineRule="auto"/>
        <w:jc w:val="both"/>
        <w:rPr>
          <w:rStyle w:val="Hyperlink"/>
          <w:rFonts w:eastAsia="Times New Roman" w:cs="Noto Sans"/>
          <w:lang w:eastAsia="de-DE"/>
        </w:rPr>
      </w:pPr>
      <w:r>
        <w:rPr>
          <w:rFonts w:cs="Noto Sans"/>
          <w:lang w:eastAsia="de-DE"/>
        </w:rPr>
        <w:t xml:space="preserve">Wir weisen darauf hin, dass die Einreichung Ihres Antrages eine datenschutzrechtliche Einwilligung in die Verarbeitung Ihrer personenbezogenen Daten durch uns darstellt. Näheres zur Rechtsgrundlage und Datenverwendung finden Sie im Hinweisblatt zur Datenschutzgrundverordnung (DSGVO): </w:t>
      </w:r>
      <w:hyperlink r:id="rId8" w:history="1">
        <w:r>
          <w:rPr>
            <w:rStyle w:val="Hyperlink"/>
            <w:rFonts w:eastAsia="Times New Roman" w:cs="Noto Sans"/>
            <w:lang w:eastAsia="de-DE"/>
          </w:rPr>
          <w:t>https://aiwg.de/datenschutz_dsgvo/</w:t>
        </w:r>
      </w:hyperlink>
    </w:p>
    <w:p w14:paraId="2EBE5F02" w14:textId="77777777" w:rsidR="00C20345" w:rsidRDefault="00C20345" w:rsidP="006C63AA">
      <w:pPr>
        <w:spacing w:line="360" w:lineRule="auto"/>
        <w:jc w:val="both"/>
        <w:rPr>
          <w:rFonts w:cs="Noto Sans"/>
          <w:bCs/>
          <w:lang w:eastAsia="de-DE"/>
        </w:rPr>
      </w:pPr>
    </w:p>
    <w:p w14:paraId="766B21FB" w14:textId="7432DAA5" w:rsidR="00837DBF" w:rsidRPr="006C63AA" w:rsidRDefault="00A37A26" w:rsidP="006C63AA">
      <w:pPr>
        <w:pStyle w:val="StandardWeb"/>
        <w:spacing w:line="360" w:lineRule="auto"/>
        <w:ind w:left="2124" w:hanging="2124"/>
        <w:rPr>
          <w:rFonts w:cs="Noto Sans"/>
          <w:lang w:val="de-DE"/>
        </w:rPr>
      </w:pPr>
      <w:r w:rsidRPr="004631DA">
        <w:rPr>
          <w:rFonts w:ascii="Noto Sans" w:hAnsi="Noto Sans" w:cs="Noto Sans"/>
          <w:bCs/>
          <w:color w:val="0096AA"/>
          <w:lang w:val="de-DE" w:eastAsia="de-DE"/>
        </w:rPr>
        <w:t>Ansprechpartner</w:t>
      </w:r>
      <w:r w:rsidR="00C20345">
        <w:rPr>
          <w:rFonts w:ascii="Noto Sans" w:hAnsi="Noto Sans" w:cs="Noto Sans"/>
          <w:bCs/>
          <w:color w:val="0096AA"/>
          <w:lang w:val="de-DE" w:eastAsia="de-DE"/>
        </w:rPr>
        <w:t>in</w:t>
      </w:r>
      <w:r w:rsidR="00A21201" w:rsidRPr="004631DA">
        <w:rPr>
          <w:rFonts w:ascii="Noto Sans" w:hAnsi="Noto Sans" w:cs="Noto Sans"/>
          <w:bCs/>
          <w:color w:val="0096AA"/>
          <w:lang w:val="de-DE" w:eastAsia="de-DE"/>
        </w:rPr>
        <w:t>:</w:t>
      </w:r>
      <w:r w:rsidRPr="004631DA">
        <w:rPr>
          <w:rFonts w:ascii="Noto Sans" w:hAnsi="Noto Sans" w:cs="Noto Sans"/>
          <w:bCs/>
          <w:color w:val="0096AA"/>
          <w:lang w:val="de-DE" w:eastAsia="de-DE"/>
        </w:rPr>
        <w:t xml:space="preserve"> </w:t>
      </w:r>
      <w:r w:rsidR="00A21201" w:rsidRPr="004631DA">
        <w:rPr>
          <w:rFonts w:ascii="Noto Sans" w:hAnsi="Noto Sans" w:cs="Noto Sans"/>
          <w:bCs/>
          <w:color w:val="0096AA"/>
          <w:lang w:val="de-DE" w:eastAsia="de-DE"/>
        </w:rPr>
        <w:tab/>
      </w:r>
      <w:r w:rsidR="004631DA" w:rsidRPr="004631DA">
        <w:rPr>
          <w:rFonts w:ascii="Noto Sans" w:hAnsi="Noto Sans" w:cs="Noto Sans"/>
          <w:lang w:val="de-DE"/>
        </w:rPr>
        <w:t>Gülbahar Erdem</w:t>
      </w:r>
      <w:r w:rsidR="004631DA">
        <w:rPr>
          <w:rFonts w:ascii="Noto Sans" w:hAnsi="Noto Sans" w:cs="Noto Sans"/>
          <w:lang w:val="de-DE"/>
        </w:rPr>
        <w:br/>
      </w:r>
      <w:r w:rsidR="004631DA" w:rsidRPr="004631DA">
        <w:rPr>
          <w:rFonts w:ascii="Noto Sans" w:hAnsi="Noto Sans" w:cs="Noto Sans"/>
          <w:lang w:val="de-DE"/>
        </w:rPr>
        <w:t>Koordinatorin Wissenschaftsformate und Forschungsfellows</w:t>
      </w:r>
      <w:r w:rsidR="00C20345">
        <w:rPr>
          <w:rFonts w:ascii="Noto Sans" w:hAnsi="Noto Sans" w:cs="Noto Sans"/>
          <w:lang w:val="de-DE"/>
        </w:rPr>
        <w:br/>
      </w:r>
      <w:r w:rsidR="004631DA" w:rsidRPr="004631DA">
        <w:rPr>
          <w:rFonts w:ascii="Noto Sans" w:hAnsi="Noto Sans" w:cs="Noto Sans"/>
          <w:lang w:val="de-DE"/>
        </w:rPr>
        <w:t xml:space="preserve">E-Mail: </w:t>
      </w:r>
      <w:hyperlink r:id="rId9" w:history="1">
        <w:r w:rsidR="004631DA" w:rsidRPr="004631DA">
          <w:rPr>
            <w:rStyle w:val="Hyperlink"/>
            <w:rFonts w:ascii="Noto Sans" w:eastAsia="Arial" w:hAnsi="Noto Sans" w:cs="Noto Sans"/>
            <w:lang w:val="de-DE"/>
          </w:rPr>
          <w:t>erdem@aiwg.de</w:t>
        </w:r>
      </w:hyperlink>
      <w:r w:rsidR="004631DA">
        <w:rPr>
          <w:rFonts w:ascii="Noto Sans" w:hAnsi="Noto Sans" w:cs="Noto Sans"/>
          <w:lang w:val="de-DE"/>
        </w:rPr>
        <w:br/>
      </w:r>
      <w:r w:rsidR="004631DA" w:rsidRPr="00A903A5">
        <w:rPr>
          <w:rFonts w:ascii="Noto Sans" w:hAnsi="Noto Sans" w:cs="Noto Sans"/>
          <w:lang w:val="de-DE"/>
        </w:rPr>
        <w:t>Tel.: 069-798 22 448</w:t>
      </w:r>
    </w:p>
    <w:p w14:paraId="6722D312" w14:textId="7D4C39A4" w:rsidR="003C3625" w:rsidRPr="00D05574" w:rsidRDefault="003C3625" w:rsidP="006C63AA">
      <w:pPr>
        <w:pStyle w:val="StandardWeb"/>
        <w:spacing w:line="360" w:lineRule="auto"/>
        <w:jc w:val="both"/>
        <w:rPr>
          <w:rFonts w:cs="Noto Sans"/>
          <w:lang w:val="de-DE"/>
        </w:rPr>
      </w:pPr>
    </w:p>
    <w:sectPr w:rsidR="003C3625" w:rsidRPr="00D05574">
      <w:headerReference w:type="default" r:id="rId10"/>
      <w:footerReference w:type="even" r:id="rId11"/>
      <w:footerReference w:type="default" r:id="rId12"/>
      <w:headerReference w:type="first" r:id="rId13"/>
      <w:footerReference w:type="first" r:id="rId14"/>
      <w:pgSz w:w="11900" w:h="16840"/>
      <w:pgMar w:top="3119" w:right="1134" w:bottom="2268" w:left="1134"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1F8" w16cex:dateUtc="2020-10-09T13:36:00Z"/>
  <w16cex:commentExtensible w16cex:durableId="232B0233" w16cex:dateUtc="2020-10-09T13:37:00Z"/>
  <w16cex:commentExtensible w16cex:durableId="232B027E" w16cex:dateUtc="2020-10-09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7188E4" w16cid:durableId="232B01F8"/>
  <w16cid:commentId w16cid:paraId="0A7FCFD9" w16cid:durableId="232B0233"/>
  <w16cid:commentId w16cid:paraId="2AEAED75" w16cid:durableId="232B02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EB53" w14:textId="77777777" w:rsidR="002F4237" w:rsidRDefault="002F4237">
      <w:pPr>
        <w:spacing w:after="0" w:line="240" w:lineRule="auto"/>
      </w:pPr>
      <w:r>
        <w:separator/>
      </w:r>
    </w:p>
  </w:endnote>
  <w:endnote w:type="continuationSeparator" w:id="0">
    <w:p w14:paraId="7FD0C9D0" w14:textId="77777777" w:rsidR="002F4237" w:rsidRDefault="002F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Malgun Gothic"/>
    <w:charset w:val="00"/>
    <w:family w:val="auto"/>
    <w:pitch w:val="default"/>
  </w:font>
  <w:font w:name="Calibri">
    <w:panose1 w:val="020F0502020204030204"/>
    <w:charset w:val="00"/>
    <w:family w:val="swiss"/>
    <w:pitch w:val="variable"/>
    <w:sig w:usb0="E4002EFF" w:usb1="C000247B" w:usb2="00000009" w:usb3="00000000" w:csb0="000001FF" w:csb1="00000000"/>
  </w:font>
  <w:font w:name="SymbolMT">
    <w:altName w:val="Malgun Gothic"/>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800002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oto Sans SemiBold">
    <w:charset w:val="00"/>
    <w:family w:val="swiss"/>
    <w:pitch w:val="variable"/>
    <w:sig w:usb0="E00002FF" w:usb1="4000001F" w:usb2="08000029" w:usb3="00000000" w:csb0="00000001"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B4CA" w14:textId="77777777" w:rsidR="00837DBF" w:rsidRDefault="00A37A26">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p w14:paraId="52DF9C52" w14:textId="77777777" w:rsidR="00837DBF" w:rsidRDefault="00837DBF">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FABE" w14:textId="2ACAD1C5" w:rsidR="00837DBF" w:rsidRDefault="00A37A26">
    <w:pPr>
      <w:pStyle w:val="Fuzeile"/>
      <w:framePr w:wrap="notBeside" w:vAnchor="page" w:hAnchor="page" w:x="1255" w:y="15720"/>
      <w:rPr>
        <w:rStyle w:val="Seitenzahl"/>
      </w:rPr>
    </w:pPr>
    <w:r>
      <w:rPr>
        <w:rStyle w:val="Seitenzahl"/>
        <w:color w:val="00869A"/>
      </w:rPr>
      <w:fldChar w:fldCharType="begin"/>
    </w:r>
    <w:r>
      <w:rPr>
        <w:rStyle w:val="Seitenzahl"/>
        <w:color w:val="00869A"/>
      </w:rPr>
      <w:instrText xml:space="preserve"> PAGE </w:instrText>
    </w:r>
    <w:r>
      <w:rPr>
        <w:rStyle w:val="Seitenzahl"/>
        <w:color w:val="00869A"/>
      </w:rPr>
      <w:fldChar w:fldCharType="separate"/>
    </w:r>
    <w:r w:rsidR="00D26E03">
      <w:rPr>
        <w:rStyle w:val="Seitenzahl"/>
        <w:noProof/>
        <w:color w:val="00869A"/>
      </w:rPr>
      <w:t>4</w:t>
    </w:r>
    <w:r>
      <w:rPr>
        <w:rStyle w:val="Seitenzahl"/>
        <w:color w:val="00869A"/>
      </w:rPr>
      <w:fldChar w:fldCharType="end"/>
    </w:r>
  </w:p>
  <w:p w14:paraId="14741B6D" w14:textId="77777777" w:rsidR="00837DBF" w:rsidRDefault="00A37A26">
    <w:pPr>
      <w:pStyle w:val="Fuzeile"/>
      <w:ind w:left="-1134"/>
    </w:pPr>
    <w:r>
      <w:rPr>
        <w:noProof/>
        <w:lang w:eastAsia="de-DE"/>
      </w:rPr>
      <mc:AlternateContent>
        <mc:Choice Requires="wps">
          <w:drawing>
            <wp:anchor distT="0" distB="0" distL="114300" distR="114300" simplePos="0" relativeHeight="251657728" behindDoc="0" locked="0" layoutInCell="1" allowOverlap="1" wp14:anchorId="6AC7E8AF" wp14:editId="123661B6">
              <wp:simplePos x="0" y="0"/>
              <wp:positionH relativeFrom="column">
                <wp:posOffset>-1270</wp:posOffset>
              </wp:positionH>
              <wp:positionV relativeFrom="paragraph">
                <wp:posOffset>-394335</wp:posOffset>
              </wp:positionV>
              <wp:extent cx="76835" cy="192405"/>
              <wp:effectExtent l="0" t="0" r="0" b="0"/>
              <wp:wrapNone/>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92405"/>
                      </a:xfrm>
                      <a:prstGeom prst="rect">
                        <a:avLst/>
                      </a:prstGeom>
                      <a:noFill/>
                      <a:ln w="6350">
                        <a:noFill/>
                      </a:ln>
                    </wps:spPr>
                    <wps:txbx>
                      <w:txbxContent>
                        <w:p w14:paraId="790B39A5" w14:textId="77777777" w:rsidR="00837DBF" w:rsidRDefault="00A37A26">
                          <w:r>
                            <w:rPr>
                              <w:noProof/>
                              <w:lang w:eastAsia="de-DE"/>
                            </w:rPr>
                            <w:drawing>
                              <wp:inline distT="0" distB="0" distL="0" distR="0" wp14:anchorId="26C685C6" wp14:editId="2906B8F3">
                                <wp:extent cx="52705" cy="186690"/>
                                <wp:effectExtent l="0" t="0" r="0" b="0"/>
                                <wp:docPr id="4"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1"/>
                                        <a:stretch/>
                                      </pic:blipFill>
                                      <pic:spPr bwMode="auto">
                                        <a:xfrm>
                                          <a:off x="0" y="0"/>
                                          <a:ext cx="52705" cy="186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6AC7E8AF" id="Textfeld 11" o:spid="_x0000_s1026" style="position:absolute;left:0;text-align:left;margin-left:-.1pt;margin-top:-31.05pt;width:6.0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" filled="f" stroked="f" strokeweight=".5pt">
              <v:path arrowok="t"/>
              <v:textbox style="mso-fit-shape-to-text:t" inset="0,0,0,0">
                <w:txbxContent>
                  <w:p w14:paraId="790B39A5" w14:textId="77777777" w:rsidR="00837DBF" w:rsidRDefault="00A37A26">
                    <w:r>
                      <w:rPr>
                        <w:noProof/>
                        <w:lang w:eastAsia="de-DE"/>
                      </w:rPr>
                      <w:drawing>
                        <wp:inline distT="0" distB="0" distL="0" distR="0" wp14:anchorId="26C685C6" wp14:editId="2906B8F3">
                          <wp:extent cx="52705" cy="186690"/>
                          <wp:effectExtent l="0" t="0" r="0" b="0"/>
                          <wp:docPr id="4"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2"/>
                                  <a:stretch/>
                                </pic:blipFill>
                                <pic:spPr bwMode="auto">
                                  <a:xfrm>
                                    <a:off x="0" y="0"/>
                                    <a:ext cx="52705" cy="186690"/>
                                  </a:xfrm>
                                  <a:prstGeom prst="rect">
                                    <a:avLst/>
                                  </a:prstGeom>
                                  <a:noFill/>
                                  <a:ln>
                                    <a:noFill/>
                                  </a:ln>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51A2" w14:textId="77777777" w:rsidR="00837DBF" w:rsidRDefault="00A37A26">
    <w:pPr>
      <w:pStyle w:val="Fuzeile"/>
      <w:ind w:left="-1134"/>
    </w:pPr>
    <w:r>
      <w:rPr>
        <w:noProof/>
        <w:lang w:eastAsia="de-DE"/>
      </w:rPr>
      <w:drawing>
        <wp:inline distT="0" distB="0" distL="0" distR="0" wp14:anchorId="7C568F97" wp14:editId="1FCF9170">
          <wp:extent cx="7557770" cy="1071880"/>
          <wp:effectExtent l="0" t="0" r="0" b="0"/>
          <wp:docPr id="5" name="Bild 2"/>
          <wp:cNvGraphicFramePr/>
          <a:graphic xmlns:a="http://schemas.openxmlformats.org/drawingml/2006/main">
            <a:graphicData uri="http://schemas.openxmlformats.org/drawingml/2006/picture">
              <pic:pic xmlns:pic="http://schemas.openxmlformats.org/drawingml/2006/picture">
                <pic:nvPicPr>
                  <pic:cNvPr id="7" name="Bild 2"/>
                  <pic:cNvPicPr/>
                </pic:nvPicPr>
                <pic:blipFill>
                  <a:blip r:embed="rId1"/>
                  <a:stretch/>
                </pic:blipFill>
                <pic:spPr bwMode="auto">
                  <a:xfrm>
                    <a:off x="0" y="0"/>
                    <a:ext cx="7557770" cy="1071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ED40" w14:textId="77777777" w:rsidR="002F4237" w:rsidRDefault="002F4237">
      <w:r>
        <w:separator/>
      </w:r>
    </w:p>
  </w:footnote>
  <w:footnote w:type="continuationSeparator" w:id="0">
    <w:p w14:paraId="4760DC68" w14:textId="77777777" w:rsidR="002F4237" w:rsidRDefault="002F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59E9" w14:textId="77777777" w:rsidR="00837DBF" w:rsidRDefault="00A37A26">
    <w:pPr>
      <w:pStyle w:val="Kopfzeile"/>
      <w:ind w:left="-1134"/>
    </w:pPr>
    <w:r>
      <w:rPr>
        <w:noProof/>
        <w:lang w:eastAsia="de-DE"/>
      </w:rPr>
      <w:drawing>
        <wp:inline distT="0" distB="0" distL="0" distR="0" wp14:anchorId="40A04A39" wp14:editId="604C50E2">
          <wp:extent cx="7557770" cy="1989455"/>
          <wp:effectExtent l="0" t="0" r="0" b="0"/>
          <wp:docPr id="1"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a:stretch/>
                </pic:blipFill>
                <pic:spPr bwMode="auto">
                  <a:xfrm>
                    <a:off x="0" y="0"/>
                    <a:ext cx="7557770" cy="1989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892C" w14:textId="77777777" w:rsidR="00837DBF" w:rsidRDefault="00A37A26">
    <w:pPr>
      <w:pStyle w:val="Kopfzeile"/>
      <w:ind w:left="-1134"/>
    </w:pPr>
    <w:r>
      <w:rPr>
        <w:noProof/>
        <w:lang w:eastAsia="de-DE"/>
      </w:rPr>
      <w:drawing>
        <wp:inline distT="0" distB="0" distL="0" distR="0" wp14:anchorId="4B4F3864" wp14:editId="393333CA">
          <wp:extent cx="7557770" cy="1679510"/>
          <wp:effectExtent l="0" t="0" r="0" b="0"/>
          <wp:docPr id="2" name="Bild 3"/>
          <wp:cNvGraphicFramePr/>
          <a:graphic xmlns:a="http://schemas.openxmlformats.org/drawingml/2006/main">
            <a:graphicData uri="http://schemas.openxmlformats.org/drawingml/2006/picture">
              <pic:pic xmlns:pic="http://schemas.openxmlformats.org/drawingml/2006/picture">
                <pic:nvPicPr>
                  <pic:cNvPr id="5" name="Bild 3"/>
                  <pic:cNvPicPr/>
                </pic:nvPicPr>
                <pic:blipFill>
                  <a:blip r:embed="rId1"/>
                  <a:srcRect b="15579"/>
                  <a:stretch/>
                </pic:blipFill>
                <pic:spPr bwMode="auto">
                  <a:xfrm>
                    <a:off x="0" y="0"/>
                    <a:ext cx="7557770" cy="1679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E27"/>
    <w:multiLevelType w:val="hybridMultilevel"/>
    <w:tmpl w:val="DA64E966"/>
    <w:lvl w:ilvl="0" w:tplc="848C9860">
      <w:start w:val="1"/>
      <w:numFmt w:val="bullet"/>
      <w:lvlText w:val=""/>
      <w:lvlJc w:val="left"/>
      <w:pPr>
        <w:tabs>
          <w:tab w:val="left" w:pos="720"/>
        </w:tabs>
        <w:ind w:left="720" w:hanging="360"/>
      </w:pPr>
      <w:rPr>
        <w:rFonts w:ascii="Symbol" w:hAnsi="Symbol" w:hint="default"/>
        <w:sz w:val="20"/>
      </w:rPr>
    </w:lvl>
    <w:lvl w:ilvl="1" w:tplc="05A624B6">
      <w:start w:val="1"/>
      <w:numFmt w:val="bullet"/>
      <w:lvlText w:val="o"/>
      <w:lvlJc w:val="left"/>
      <w:pPr>
        <w:tabs>
          <w:tab w:val="left" w:pos="1440"/>
        </w:tabs>
        <w:ind w:left="1440" w:hanging="360"/>
      </w:pPr>
      <w:rPr>
        <w:rFonts w:ascii="Courier New" w:hAnsi="Courier New" w:hint="default"/>
        <w:sz w:val="20"/>
      </w:rPr>
    </w:lvl>
    <w:lvl w:ilvl="2" w:tplc="C5C847BE">
      <w:start w:val="1"/>
      <w:numFmt w:val="bullet"/>
      <w:lvlText w:val=""/>
      <w:lvlJc w:val="left"/>
      <w:pPr>
        <w:tabs>
          <w:tab w:val="left" w:pos="2160"/>
        </w:tabs>
        <w:ind w:left="2160" w:hanging="360"/>
      </w:pPr>
      <w:rPr>
        <w:rFonts w:ascii="Wingdings" w:hAnsi="Wingdings" w:hint="default"/>
        <w:sz w:val="20"/>
      </w:rPr>
    </w:lvl>
    <w:lvl w:ilvl="3" w:tplc="CE1A71FC">
      <w:start w:val="1"/>
      <w:numFmt w:val="bullet"/>
      <w:lvlText w:val=""/>
      <w:lvlJc w:val="left"/>
      <w:pPr>
        <w:tabs>
          <w:tab w:val="left" w:pos="2880"/>
        </w:tabs>
        <w:ind w:left="2880" w:hanging="360"/>
      </w:pPr>
      <w:rPr>
        <w:rFonts w:ascii="Wingdings" w:hAnsi="Wingdings" w:hint="default"/>
        <w:sz w:val="20"/>
      </w:rPr>
    </w:lvl>
    <w:lvl w:ilvl="4" w:tplc="402E742C">
      <w:start w:val="1"/>
      <w:numFmt w:val="bullet"/>
      <w:lvlText w:val=""/>
      <w:lvlJc w:val="left"/>
      <w:pPr>
        <w:tabs>
          <w:tab w:val="left" w:pos="3600"/>
        </w:tabs>
        <w:ind w:left="3600" w:hanging="360"/>
      </w:pPr>
      <w:rPr>
        <w:rFonts w:ascii="Wingdings" w:hAnsi="Wingdings" w:hint="default"/>
        <w:sz w:val="20"/>
      </w:rPr>
    </w:lvl>
    <w:lvl w:ilvl="5" w:tplc="56CC4A9A">
      <w:start w:val="1"/>
      <w:numFmt w:val="bullet"/>
      <w:lvlText w:val=""/>
      <w:lvlJc w:val="left"/>
      <w:pPr>
        <w:tabs>
          <w:tab w:val="left" w:pos="4320"/>
        </w:tabs>
        <w:ind w:left="4320" w:hanging="360"/>
      </w:pPr>
      <w:rPr>
        <w:rFonts w:ascii="Wingdings" w:hAnsi="Wingdings" w:hint="default"/>
        <w:sz w:val="20"/>
      </w:rPr>
    </w:lvl>
    <w:lvl w:ilvl="6" w:tplc="53D6CD2E">
      <w:start w:val="1"/>
      <w:numFmt w:val="bullet"/>
      <w:lvlText w:val=""/>
      <w:lvlJc w:val="left"/>
      <w:pPr>
        <w:tabs>
          <w:tab w:val="left" w:pos="5040"/>
        </w:tabs>
        <w:ind w:left="5040" w:hanging="360"/>
      </w:pPr>
      <w:rPr>
        <w:rFonts w:ascii="Wingdings" w:hAnsi="Wingdings" w:hint="default"/>
        <w:sz w:val="20"/>
      </w:rPr>
    </w:lvl>
    <w:lvl w:ilvl="7" w:tplc="E042D05A">
      <w:start w:val="1"/>
      <w:numFmt w:val="bullet"/>
      <w:lvlText w:val=""/>
      <w:lvlJc w:val="left"/>
      <w:pPr>
        <w:tabs>
          <w:tab w:val="left" w:pos="5760"/>
        </w:tabs>
        <w:ind w:left="5760" w:hanging="360"/>
      </w:pPr>
      <w:rPr>
        <w:rFonts w:ascii="Wingdings" w:hAnsi="Wingdings" w:hint="default"/>
        <w:sz w:val="20"/>
      </w:rPr>
    </w:lvl>
    <w:lvl w:ilvl="8" w:tplc="BA4ECF5C">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5C23EA3"/>
    <w:multiLevelType w:val="hybridMultilevel"/>
    <w:tmpl w:val="461C22AE"/>
    <w:lvl w:ilvl="0" w:tplc="DE867A9C">
      <w:start w:val="1"/>
      <w:numFmt w:val="bullet"/>
      <w:lvlText w:val=""/>
      <w:lvlJc w:val="left"/>
      <w:pPr>
        <w:ind w:left="720" w:hanging="360"/>
      </w:pPr>
      <w:rPr>
        <w:rFonts w:ascii="Symbol" w:hAnsi="Symbol" w:hint="default"/>
      </w:rPr>
    </w:lvl>
    <w:lvl w:ilvl="1" w:tplc="146A65F8">
      <w:start w:val="1"/>
      <w:numFmt w:val="bullet"/>
      <w:lvlText w:val="o"/>
      <w:lvlJc w:val="left"/>
      <w:pPr>
        <w:ind w:left="1440" w:hanging="360"/>
      </w:pPr>
      <w:rPr>
        <w:rFonts w:ascii="Courier New" w:hAnsi="Courier New" w:cs="Courier New" w:hint="default"/>
      </w:rPr>
    </w:lvl>
    <w:lvl w:ilvl="2" w:tplc="5D54D1AA">
      <w:start w:val="1"/>
      <w:numFmt w:val="bullet"/>
      <w:lvlText w:val=""/>
      <w:lvlJc w:val="left"/>
      <w:pPr>
        <w:ind w:left="2160" w:hanging="360"/>
      </w:pPr>
      <w:rPr>
        <w:rFonts w:ascii="Wingdings" w:hAnsi="Wingdings" w:hint="default"/>
      </w:rPr>
    </w:lvl>
    <w:lvl w:ilvl="3" w:tplc="F7F6632C">
      <w:start w:val="1"/>
      <w:numFmt w:val="bullet"/>
      <w:lvlText w:val=""/>
      <w:lvlJc w:val="left"/>
      <w:pPr>
        <w:ind w:left="2880" w:hanging="360"/>
      </w:pPr>
      <w:rPr>
        <w:rFonts w:ascii="Symbol" w:hAnsi="Symbol" w:hint="default"/>
      </w:rPr>
    </w:lvl>
    <w:lvl w:ilvl="4" w:tplc="0CEACB98">
      <w:start w:val="1"/>
      <w:numFmt w:val="bullet"/>
      <w:lvlText w:val="o"/>
      <w:lvlJc w:val="left"/>
      <w:pPr>
        <w:ind w:left="3600" w:hanging="360"/>
      </w:pPr>
      <w:rPr>
        <w:rFonts w:ascii="Courier New" w:hAnsi="Courier New" w:cs="Courier New" w:hint="default"/>
      </w:rPr>
    </w:lvl>
    <w:lvl w:ilvl="5" w:tplc="01742158">
      <w:start w:val="1"/>
      <w:numFmt w:val="bullet"/>
      <w:lvlText w:val=""/>
      <w:lvlJc w:val="left"/>
      <w:pPr>
        <w:ind w:left="4320" w:hanging="360"/>
      </w:pPr>
      <w:rPr>
        <w:rFonts w:ascii="Wingdings" w:hAnsi="Wingdings" w:hint="default"/>
      </w:rPr>
    </w:lvl>
    <w:lvl w:ilvl="6" w:tplc="B2B66F4E">
      <w:start w:val="1"/>
      <w:numFmt w:val="bullet"/>
      <w:lvlText w:val=""/>
      <w:lvlJc w:val="left"/>
      <w:pPr>
        <w:ind w:left="5040" w:hanging="360"/>
      </w:pPr>
      <w:rPr>
        <w:rFonts w:ascii="Symbol" w:hAnsi="Symbol" w:hint="default"/>
      </w:rPr>
    </w:lvl>
    <w:lvl w:ilvl="7" w:tplc="70783814">
      <w:start w:val="1"/>
      <w:numFmt w:val="bullet"/>
      <w:lvlText w:val="o"/>
      <w:lvlJc w:val="left"/>
      <w:pPr>
        <w:ind w:left="5760" w:hanging="360"/>
      </w:pPr>
      <w:rPr>
        <w:rFonts w:ascii="Courier New" w:hAnsi="Courier New" w:cs="Courier New" w:hint="default"/>
      </w:rPr>
    </w:lvl>
    <w:lvl w:ilvl="8" w:tplc="BDF8646E">
      <w:start w:val="1"/>
      <w:numFmt w:val="bullet"/>
      <w:lvlText w:val=""/>
      <w:lvlJc w:val="left"/>
      <w:pPr>
        <w:ind w:left="6480" w:hanging="360"/>
      </w:pPr>
      <w:rPr>
        <w:rFonts w:ascii="Wingdings" w:hAnsi="Wingdings" w:hint="default"/>
      </w:rPr>
    </w:lvl>
  </w:abstractNum>
  <w:abstractNum w:abstractNumId="2" w15:restartNumberingAfterBreak="0">
    <w:nsid w:val="3CE1316F"/>
    <w:multiLevelType w:val="multilevel"/>
    <w:tmpl w:val="AB94C2E8"/>
    <w:lvl w:ilvl="0">
      <w:start w:val="1"/>
      <w:numFmt w:val="decimal"/>
      <w:pStyle w:val="berschrift1"/>
      <w:lvlText w:val="%1."/>
      <w:lvlJc w:val="left"/>
      <w:pPr>
        <w:ind w:left="357" w:hanging="360"/>
      </w:pPr>
      <w:rPr>
        <w:rFonts w:hint="default"/>
      </w:rPr>
    </w:lvl>
    <w:lvl w:ilvl="1">
      <w:start w:val="1"/>
      <w:numFmt w:val="decimal"/>
      <w:pStyle w:val="berschrift2"/>
      <w:lvlText w:val="%1.%2."/>
      <w:lvlJc w:val="left"/>
      <w:pPr>
        <w:ind w:left="789" w:hanging="432"/>
      </w:pPr>
      <w:rPr>
        <w:rFonts w:hint="default"/>
      </w:rPr>
    </w:lvl>
    <w:lvl w:ilvl="2">
      <w:start w:val="1"/>
      <w:numFmt w:val="decimal"/>
      <w:lvlText w:val="%1.%2.%3."/>
      <w:lvlJc w:val="left"/>
      <w:pPr>
        <w:ind w:left="1221" w:hanging="504"/>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3" w15:restartNumberingAfterBreak="0">
    <w:nsid w:val="4B7B7CD8"/>
    <w:multiLevelType w:val="hybridMultilevel"/>
    <w:tmpl w:val="5CC6ADAA"/>
    <w:lvl w:ilvl="0" w:tplc="D38AD9CC">
      <w:start w:val="30"/>
      <w:numFmt w:val="bullet"/>
      <w:lvlText w:val="•"/>
      <w:lvlJc w:val="left"/>
      <w:pPr>
        <w:ind w:left="1060" w:hanging="700"/>
      </w:pPr>
      <w:rPr>
        <w:rFonts w:ascii="GothamBook" w:eastAsia="Calibri" w:hAnsi="GothamBook" w:cs="Calibri" w:hint="default"/>
      </w:rPr>
    </w:lvl>
    <w:lvl w:ilvl="1" w:tplc="1E308EF0">
      <w:start w:val="1"/>
      <w:numFmt w:val="bullet"/>
      <w:lvlText w:val="o"/>
      <w:lvlJc w:val="left"/>
      <w:pPr>
        <w:ind w:left="1440" w:hanging="360"/>
      </w:pPr>
      <w:rPr>
        <w:rFonts w:ascii="Courier New" w:hAnsi="Courier New" w:cs="Courier New" w:hint="default"/>
      </w:rPr>
    </w:lvl>
    <w:lvl w:ilvl="2" w:tplc="149AD8FC">
      <w:start w:val="1"/>
      <w:numFmt w:val="bullet"/>
      <w:lvlText w:val=""/>
      <w:lvlJc w:val="left"/>
      <w:pPr>
        <w:ind w:left="2160" w:hanging="360"/>
      </w:pPr>
      <w:rPr>
        <w:rFonts w:ascii="Wingdings" w:hAnsi="Wingdings" w:hint="default"/>
      </w:rPr>
    </w:lvl>
    <w:lvl w:ilvl="3" w:tplc="B622E548">
      <w:start w:val="1"/>
      <w:numFmt w:val="bullet"/>
      <w:lvlText w:val=""/>
      <w:lvlJc w:val="left"/>
      <w:pPr>
        <w:ind w:left="2880" w:hanging="360"/>
      </w:pPr>
      <w:rPr>
        <w:rFonts w:ascii="Symbol" w:hAnsi="Symbol" w:hint="default"/>
      </w:rPr>
    </w:lvl>
    <w:lvl w:ilvl="4" w:tplc="B344DCA0">
      <w:start w:val="1"/>
      <w:numFmt w:val="bullet"/>
      <w:lvlText w:val="o"/>
      <w:lvlJc w:val="left"/>
      <w:pPr>
        <w:ind w:left="3600" w:hanging="360"/>
      </w:pPr>
      <w:rPr>
        <w:rFonts w:ascii="Courier New" w:hAnsi="Courier New" w:cs="Courier New" w:hint="default"/>
      </w:rPr>
    </w:lvl>
    <w:lvl w:ilvl="5" w:tplc="8C06602E">
      <w:start w:val="1"/>
      <w:numFmt w:val="bullet"/>
      <w:lvlText w:val=""/>
      <w:lvlJc w:val="left"/>
      <w:pPr>
        <w:ind w:left="4320" w:hanging="360"/>
      </w:pPr>
      <w:rPr>
        <w:rFonts w:ascii="Wingdings" w:hAnsi="Wingdings" w:hint="default"/>
      </w:rPr>
    </w:lvl>
    <w:lvl w:ilvl="6" w:tplc="1A20B884">
      <w:start w:val="1"/>
      <w:numFmt w:val="bullet"/>
      <w:lvlText w:val=""/>
      <w:lvlJc w:val="left"/>
      <w:pPr>
        <w:ind w:left="5040" w:hanging="360"/>
      </w:pPr>
      <w:rPr>
        <w:rFonts w:ascii="Symbol" w:hAnsi="Symbol" w:hint="default"/>
      </w:rPr>
    </w:lvl>
    <w:lvl w:ilvl="7" w:tplc="1B3056AC">
      <w:start w:val="1"/>
      <w:numFmt w:val="bullet"/>
      <w:lvlText w:val="o"/>
      <w:lvlJc w:val="left"/>
      <w:pPr>
        <w:ind w:left="5760" w:hanging="360"/>
      </w:pPr>
      <w:rPr>
        <w:rFonts w:ascii="Courier New" w:hAnsi="Courier New" w:cs="Courier New" w:hint="default"/>
      </w:rPr>
    </w:lvl>
    <w:lvl w:ilvl="8" w:tplc="821C1434">
      <w:start w:val="1"/>
      <w:numFmt w:val="bullet"/>
      <w:lvlText w:val=""/>
      <w:lvlJc w:val="left"/>
      <w:pPr>
        <w:ind w:left="6480" w:hanging="360"/>
      </w:pPr>
      <w:rPr>
        <w:rFonts w:ascii="Wingdings" w:hAnsi="Wingdings" w:hint="default"/>
      </w:rPr>
    </w:lvl>
  </w:abstractNum>
  <w:abstractNum w:abstractNumId="4" w15:restartNumberingAfterBreak="0">
    <w:nsid w:val="50C72295"/>
    <w:multiLevelType w:val="hybridMultilevel"/>
    <w:tmpl w:val="D99E1FCC"/>
    <w:lvl w:ilvl="0" w:tplc="26E47276">
      <w:start w:val="1"/>
      <w:numFmt w:val="bullet"/>
      <w:lvlText w:val="•"/>
      <w:lvlJc w:val="left"/>
      <w:pPr>
        <w:ind w:left="720" w:hanging="360"/>
      </w:pPr>
      <w:rPr>
        <w:rFonts w:ascii="SymbolMT" w:eastAsia="Calibri" w:hAnsi="SymbolMT" w:cs="SymbolMT" w:hint="default"/>
      </w:rPr>
    </w:lvl>
    <w:lvl w:ilvl="1" w:tplc="B9C656D6">
      <w:start w:val="1"/>
      <w:numFmt w:val="bullet"/>
      <w:lvlText w:val="o"/>
      <w:lvlJc w:val="left"/>
      <w:pPr>
        <w:ind w:left="1440" w:hanging="360"/>
      </w:pPr>
      <w:rPr>
        <w:rFonts w:ascii="Courier New" w:hAnsi="Courier New" w:cs="Courier New" w:hint="default"/>
      </w:rPr>
    </w:lvl>
    <w:lvl w:ilvl="2" w:tplc="A05A0790">
      <w:start w:val="1"/>
      <w:numFmt w:val="bullet"/>
      <w:lvlText w:val=""/>
      <w:lvlJc w:val="left"/>
      <w:pPr>
        <w:ind w:left="2160" w:hanging="360"/>
      </w:pPr>
      <w:rPr>
        <w:rFonts w:ascii="Wingdings" w:hAnsi="Wingdings" w:hint="default"/>
      </w:rPr>
    </w:lvl>
    <w:lvl w:ilvl="3" w:tplc="5EE85264">
      <w:start w:val="1"/>
      <w:numFmt w:val="bullet"/>
      <w:lvlText w:val=""/>
      <w:lvlJc w:val="left"/>
      <w:pPr>
        <w:ind w:left="2880" w:hanging="360"/>
      </w:pPr>
      <w:rPr>
        <w:rFonts w:ascii="Symbol" w:hAnsi="Symbol" w:hint="default"/>
      </w:rPr>
    </w:lvl>
    <w:lvl w:ilvl="4" w:tplc="54EC5CF6">
      <w:start w:val="1"/>
      <w:numFmt w:val="bullet"/>
      <w:lvlText w:val="o"/>
      <w:lvlJc w:val="left"/>
      <w:pPr>
        <w:ind w:left="3600" w:hanging="360"/>
      </w:pPr>
      <w:rPr>
        <w:rFonts w:ascii="Courier New" w:hAnsi="Courier New" w:cs="Courier New" w:hint="default"/>
      </w:rPr>
    </w:lvl>
    <w:lvl w:ilvl="5" w:tplc="DC343D2C">
      <w:start w:val="1"/>
      <w:numFmt w:val="bullet"/>
      <w:lvlText w:val=""/>
      <w:lvlJc w:val="left"/>
      <w:pPr>
        <w:ind w:left="4320" w:hanging="360"/>
      </w:pPr>
      <w:rPr>
        <w:rFonts w:ascii="Wingdings" w:hAnsi="Wingdings" w:hint="default"/>
      </w:rPr>
    </w:lvl>
    <w:lvl w:ilvl="6" w:tplc="1D0A77D0">
      <w:start w:val="1"/>
      <w:numFmt w:val="bullet"/>
      <w:lvlText w:val=""/>
      <w:lvlJc w:val="left"/>
      <w:pPr>
        <w:ind w:left="5040" w:hanging="360"/>
      </w:pPr>
      <w:rPr>
        <w:rFonts w:ascii="Symbol" w:hAnsi="Symbol" w:hint="default"/>
      </w:rPr>
    </w:lvl>
    <w:lvl w:ilvl="7" w:tplc="0B68FAD0">
      <w:start w:val="1"/>
      <w:numFmt w:val="bullet"/>
      <w:lvlText w:val="o"/>
      <w:lvlJc w:val="left"/>
      <w:pPr>
        <w:ind w:left="5760" w:hanging="360"/>
      </w:pPr>
      <w:rPr>
        <w:rFonts w:ascii="Courier New" w:hAnsi="Courier New" w:cs="Courier New" w:hint="default"/>
      </w:rPr>
    </w:lvl>
    <w:lvl w:ilvl="8" w:tplc="9778471A">
      <w:start w:val="1"/>
      <w:numFmt w:val="bullet"/>
      <w:lvlText w:val=""/>
      <w:lvlJc w:val="left"/>
      <w:pPr>
        <w:ind w:left="6480" w:hanging="360"/>
      </w:pPr>
      <w:rPr>
        <w:rFonts w:ascii="Wingdings" w:hAnsi="Wingdings" w:hint="default"/>
      </w:rPr>
    </w:lvl>
  </w:abstractNum>
  <w:abstractNum w:abstractNumId="5" w15:restartNumberingAfterBreak="0">
    <w:nsid w:val="56E73210"/>
    <w:multiLevelType w:val="hybridMultilevel"/>
    <w:tmpl w:val="A24A6CAA"/>
    <w:lvl w:ilvl="0" w:tplc="4EEADEE0">
      <w:start w:val="1"/>
      <w:numFmt w:val="bullet"/>
      <w:lvlText w:val=""/>
      <w:lvlJc w:val="left"/>
      <w:pPr>
        <w:ind w:left="720" w:hanging="360"/>
      </w:pPr>
      <w:rPr>
        <w:rFonts w:ascii="Symbol" w:hAnsi="Symbol" w:hint="default"/>
      </w:rPr>
    </w:lvl>
    <w:lvl w:ilvl="1" w:tplc="B954430C">
      <w:start w:val="1"/>
      <w:numFmt w:val="bullet"/>
      <w:lvlText w:val="o"/>
      <w:lvlJc w:val="left"/>
      <w:pPr>
        <w:ind w:left="1440" w:hanging="360"/>
      </w:pPr>
      <w:rPr>
        <w:rFonts w:ascii="Courier New" w:hAnsi="Courier New" w:cs="Courier New" w:hint="default"/>
      </w:rPr>
    </w:lvl>
    <w:lvl w:ilvl="2" w:tplc="A28C451A">
      <w:start w:val="1"/>
      <w:numFmt w:val="bullet"/>
      <w:lvlText w:val=""/>
      <w:lvlJc w:val="left"/>
      <w:pPr>
        <w:ind w:left="2160" w:hanging="360"/>
      </w:pPr>
      <w:rPr>
        <w:rFonts w:ascii="Wingdings" w:hAnsi="Wingdings" w:hint="default"/>
      </w:rPr>
    </w:lvl>
    <w:lvl w:ilvl="3" w:tplc="8BF4AE08">
      <w:start w:val="1"/>
      <w:numFmt w:val="bullet"/>
      <w:lvlText w:val=""/>
      <w:lvlJc w:val="left"/>
      <w:pPr>
        <w:ind w:left="2880" w:hanging="360"/>
      </w:pPr>
      <w:rPr>
        <w:rFonts w:ascii="Symbol" w:hAnsi="Symbol" w:hint="default"/>
      </w:rPr>
    </w:lvl>
    <w:lvl w:ilvl="4" w:tplc="DB6096B2">
      <w:start w:val="1"/>
      <w:numFmt w:val="bullet"/>
      <w:lvlText w:val="o"/>
      <w:lvlJc w:val="left"/>
      <w:pPr>
        <w:ind w:left="3600" w:hanging="360"/>
      </w:pPr>
      <w:rPr>
        <w:rFonts w:ascii="Courier New" w:hAnsi="Courier New" w:cs="Courier New" w:hint="default"/>
      </w:rPr>
    </w:lvl>
    <w:lvl w:ilvl="5" w:tplc="D2663C52">
      <w:start w:val="1"/>
      <w:numFmt w:val="bullet"/>
      <w:lvlText w:val=""/>
      <w:lvlJc w:val="left"/>
      <w:pPr>
        <w:ind w:left="4320" w:hanging="360"/>
      </w:pPr>
      <w:rPr>
        <w:rFonts w:ascii="Wingdings" w:hAnsi="Wingdings" w:hint="default"/>
      </w:rPr>
    </w:lvl>
    <w:lvl w:ilvl="6" w:tplc="A5AAF30A">
      <w:start w:val="1"/>
      <w:numFmt w:val="bullet"/>
      <w:lvlText w:val=""/>
      <w:lvlJc w:val="left"/>
      <w:pPr>
        <w:ind w:left="5040" w:hanging="360"/>
      </w:pPr>
      <w:rPr>
        <w:rFonts w:ascii="Symbol" w:hAnsi="Symbol" w:hint="default"/>
      </w:rPr>
    </w:lvl>
    <w:lvl w:ilvl="7" w:tplc="8ACE7416">
      <w:start w:val="1"/>
      <w:numFmt w:val="bullet"/>
      <w:lvlText w:val="o"/>
      <w:lvlJc w:val="left"/>
      <w:pPr>
        <w:ind w:left="5760" w:hanging="360"/>
      </w:pPr>
      <w:rPr>
        <w:rFonts w:ascii="Courier New" w:hAnsi="Courier New" w:cs="Courier New" w:hint="default"/>
      </w:rPr>
    </w:lvl>
    <w:lvl w:ilvl="8" w:tplc="06F6804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BF"/>
    <w:rsid w:val="0001003B"/>
    <w:rsid w:val="000B6746"/>
    <w:rsid w:val="00124779"/>
    <w:rsid w:val="00146216"/>
    <w:rsid w:val="00172427"/>
    <w:rsid w:val="00213457"/>
    <w:rsid w:val="002F4237"/>
    <w:rsid w:val="00350D03"/>
    <w:rsid w:val="003C3625"/>
    <w:rsid w:val="003D51BA"/>
    <w:rsid w:val="0045443B"/>
    <w:rsid w:val="004631DA"/>
    <w:rsid w:val="0047279F"/>
    <w:rsid w:val="00473B23"/>
    <w:rsid w:val="004D5F52"/>
    <w:rsid w:val="004F6E08"/>
    <w:rsid w:val="00583BC2"/>
    <w:rsid w:val="005B4518"/>
    <w:rsid w:val="00600E18"/>
    <w:rsid w:val="00637D2E"/>
    <w:rsid w:val="006479F3"/>
    <w:rsid w:val="00666060"/>
    <w:rsid w:val="006867A6"/>
    <w:rsid w:val="006C2F07"/>
    <w:rsid w:val="006C63AA"/>
    <w:rsid w:val="006F2E4B"/>
    <w:rsid w:val="00717E3F"/>
    <w:rsid w:val="007677FB"/>
    <w:rsid w:val="007C28BF"/>
    <w:rsid w:val="007D36CB"/>
    <w:rsid w:val="007D62EA"/>
    <w:rsid w:val="00837DBF"/>
    <w:rsid w:val="008B7F9B"/>
    <w:rsid w:val="008D1813"/>
    <w:rsid w:val="00902B58"/>
    <w:rsid w:val="0095562A"/>
    <w:rsid w:val="00A067D6"/>
    <w:rsid w:val="00A21201"/>
    <w:rsid w:val="00A37A26"/>
    <w:rsid w:val="00A80550"/>
    <w:rsid w:val="00A903A5"/>
    <w:rsid w:val="00B12E6B"/>
    <w:rsid w:val="00C00C5B"/>
    <w:rsid w:val="00C05E7D"/>
    <w:rsid w:val="00C1600A"/>
    <w:rsid w:val="00C20345"/>
    <w:rsid w:val="00D05574"/>
    <w:rsid w:val="00D26E03"/>
    <w:rsid w:val="00D46EB8"/>
    <w:rsid w:val="00D47AE8"/>
    <w:rsid w:val="00E008C7"/>
    <w:rsid w:val="00E10F90"/>
    <w:rsid w:val="00E54248"/>
    <w:rsid w:val="00EA4220"/>
    <w:rsid w:val="00FB4D5B"/>
    <w:rsid w:val="00FD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FE11"/>
  <w15:docId w15:val="{0D353ACA-BBF5-483A-9DEA-09EB635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76" w:lineRule="auto"/>
    </w:pPr>
    <w:rPr>
      <w:rFonts w:ascii="Noto Sans" w:hAnsi="Noto Sans"/>
      <w:sz w:val="24"/>
      <w:szCs w:val="24"/>
      <w:lang w:eastAsia="en-US"/>
    </w:rPr>
  </w:style>
  <w:style w:type="paragraph" w:styleId="berschrift1">
    <w:name w:val="heading 1"/>
    <w:basedOn w:val="Standard"/>
    <w:next w:val="Standard"/>
    <w:link w:val="berschrift1Zchn"/>
    <w:uiPriority w:val="9"/>
    <w:qFormat/>
    <w:pPr>
      <w:keepNext/>
      <w:keepLines/>
      <w:numPr>
        <w:numId w:val="1"/>
      </w:numPr>
      <w:spacing w:before="480" w:after="240"/>
      <w:ind w:left="351" w:hanging="357"/>
      <w:outlineLvl w:val="0"/>
    </w:pPr>
    <w:rPr>
      <w:rFonts w:eastAsia="Yu Gothic Light" w:cs="Times New Roman"/>
      <w:b/>
      <w:bCs/>
      <w:color w:val="0096AA"/>
      <w:szCs w:val="32"/>
    </w:rPr>
  </w:style>
  <w:style w:type="paragraph" w:styleId="berschrift2">
    <w:name w:val="heading 2"/>
    <w:basedOn w:val="Standard"/>
    <w:next w:val="Standard"/>
    <w:link w:val="berschrift2Zchn"/>
    <w:uiPriority w:val="9"/>
    <w:qFormat/>
    <w:pPr>
      <w:keepNext/>
      <w:keepLines/>
      <w:numPr>
        <w:ilvl w:val="1"/>
        <w:numId w:val="1"/>
      </w:numPr>
      <w:spacing w:before="360" w:after="240"/>
      <w:ind w:left="431" w:hanging="431"/>
      <w:outlineLvl w:val="1"/>
    </w:pPr>
    <w:rPr>
      <w:rFonts w:eastAsia="Yu Gothic Light" w:cs="Times New Roman"/>
      <w:b/>
      <w:bCs/>
      <w:color w:val="0096AA"/>
      <w:sz w:val="22"/>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472C4"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uiPriority w:val="39"/>
    <w:unhideWhenUsed/>
  </w:style>
  <w:style w:type="paragraph" w:customStyle="1" w:styleId="FarbigeSchattierung-Akzent11">
    <w:name w:val="Farbige Schattierung - Akzent 11"/>
    <w:hidden/>
    <w:uiPriority w:val="99"/>
    <w:semiHidden/>
    <w:rPr>
      <w:sz w:val="24"/>
      <w:szCs w:val="24"/>
      <w:lang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p1">
    <w:name w:val="p1"/>
    <w:basedOn w:val="Standard"/>
    <w:rPr>
      <w:rFonts w:cs="Times New Roman"/>
      <w:sz w:val="17"/>
      <w:szCs w:val="17"/>
      <w:lang w:eastAsia="de-DE"/>
    </w:rPr>
  </w:style>
  <w:style w:type="paragraph" w:customStyle="1" w:styleId="p2">
    <w:name w:val="p2"/>
    <w:basedOn w:val="Standard"/>
    <w:rPr>
      <w:rFonts w:cs="Times New Roman"/>
      <w:sz w:val="17"/>
      <w:szCs w:val="17"/>
      <w:lang w:eastAsia="de-DE"/>
    </w:rPr>
  </w:style>
  <w:style w:type="paragraph" w:customStyle="1" w:styleId="p3">
    <w:name w:val="p3"/>
    <w:basedOn w:val="Standard"/>
    <w:rPr>
      <w:rFonts w:ascii="Noto Sans SemiBold" w:hAnsi="Noto Sans SemiBold" w:cs="Times New Roman"/>
      <w:color w:val="0096AA"/>
      <w:sz w:val="17"/>
      <w:szCs w:val="17"/>
      <w:lang w:eastAsia="de-DE"/>
    </w:rPr>
  </w:style>
  <w:style w:type="paragraph" w:customStyle="1" w:styleId="p4">
    <w:name w:val="p4"/>
    <w:basedOn w:val="Standard"/>
    <w:rPr>
      <w:rFonts w:cs="Times New Roman"/>
      <w:sz w:val="17"/>
      <w:szCs w:val="17"/>
      <w:lang w:eastAsia="de-DE"/>
    </w:rPr>
  </w:style>
  <w:style w:type="paragraph" w:customStyle="1" w:styleId="p5">
    <w:name w:val="p5"/>
    <w:basedOn w:val="Standard"/>
    <w:rPr>
      <w:rFonts w:ascii="Noto Sans SemiBold" w:hAnsi="Noto Sans SemiBold" w:cs="Times New Roman"/>
      <w:sz w:val="17"/>
      <w:szCs w:val="17"/>
      <w:lang w:eastAsia="de-DE"/>
    </w:rPr>
  </w:style>
  <w:style w:type="paragraph" w:customStyle="1" w:styleId="p6">
    <w:name w:val="p6"/>
    <w:basedOn w:val="Standard"/>
    <w:rPr>
      <w:rFonts w:ascii="Noto Sans SemiBold" w:hAnsi="Noto Sans SemiBold" w:cs="Times New Roman"/>
      <w:sz w:val="17"/>
      <w:szCs w:val="17"/>
      <w:lang w:eastAsia="de-DE"/>
    </w:rPr>
  </w:style>
  <w:style w:type="paragraph" w:customStyle="1" w:styleId="p7">
    <w:name w:val="p7"/>
    <w:basedOn w:val="Standard"/>
    <w:rPr>
      <w:rFonts w:cs="Times New Roman"/>
      <w:color w:val="0096AA"/>
      <w:sz w:val="17"/>
      <w:szCs w:val="17"/>
      <w:lang w:eastAsia="de-DE"/>
    </w:rPr>
  </w:style>
  <w:style w:type="character" w:customStyle="1" w:styleId="s1">
    <w:name w:val="s1"/>
    <w:rPr>
      <w:rFonts w:ascii="Noto Sans" w:hAnsi="Noto Sans" w:hint="default"/>
      <w:sz w:val="17"/>
      <w:szCs w:val="17"/>
    </w:rPr>
  </w:style>
  <w:style w:type="character" w:customStyle="1" w:styleId="apple-converted-space">
    <w:name w:val="apple-converted-space"/>
    <w:basedOn w:val="Absatz-Standardschriftart"/>
  </w:style>
  <w:style w:type="character" w:styleId="Seitenzahl">
    <w:name w:val="page number"/>
    <w:basedOn w:val="Absatz-Standardschriftart"/>
    <w:uiPriority w:val="99"/>
    <w:semiHidden/>
    <w:unhideWhenUsed/>
  </w:style>
  <w:style w:type="character" w:styleId="Hyperlink">
    <w:name w:val="Hyperlink"/>
    <w:uiPriority w:val="99"/>
    <w:unhideWhenUsed/>
    <w:rPr>
      <w:color w:val="0563C1"/>
      <w:u w:val="single"/>
    </w:rPr>
  </w:style>
  <w:style w:type="character" w:customStyle="1" w:styleId="NichtaufgelsteErwhnung1">
    <w:name w:val="Nicht aufgelöste Erwähnung1"/>
    <w:uiPriority w:val="99"/>
    <w:rPr>
      <w:color w:val="808080"/>
      <w:shd w:val="clear" w:color="auto" w:fill="E6E6E6"/>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link w:val="Sprechblasentext"/>
    <w:uiPriority w:val="99"/>
    <w:semiHidden/>
    <w:rPr>
      <w:rFonts w:ascii="Lucida Grande" w:hAnsi="Lucida Grande" w:cs="Lucida Grande"/>
      <w:sz w:val="18"/>
      <w:szCs w:val="18"/>
    </w:rPr>
  </w:style>
  <w:style w:type="character" w:customStyle="1" w:styleId="berschrift1Zchn">
    <w:name w:val="Überschrift 1 Zchn"/>
    <w:link w:val="berschrift1"/>
    <w:uiPriority w:val="9"/>
    <w:rPr>
      <w:rFonts w:ascii="Noto Sans" w:eastAsia="Yu Gothic Light" w:hAnsi="Noto Sans" w:cs="Times New Roman"/>
      <w:b/>
      <w:bCs/>
      <w:color w:val="0096AA"/>
      <w:sz w:val="24"/>
      <w:szCs w:val="32"/>
      <w:lang w:eastAsia="en-US"/>
    </w:rPr>
  </w:style>
  <w:style w:type="paragraph" w:customStyle="1" w:styleId="Rastertabelle31">
    <w:name w:val="Rastertabelle 31"/>
    <w:basedOn w:val="berschrift1"/>
    <w:next w:val="Standard"/>
    <w:uiPriority w:val="39"/>
    <w:unhideWhenUsed/>
    <w:qFormat/>
    <w:pPr>
      <w:numPr>
        <w:numId w:val="0"/>
      </w:numPr>
      <w:spacing w:after="0"/>
      <w:outlineLvl w:val="9"/>
    </w:pPr>
    <w:rPr>
      <w:color w:val="2F5496"/>
      <w:sz w:val="28"/>
      <w:szCs w:val="28"/>
      <w:lang w:eastAsia="de-DE"/>
    </w:rPr>
  </w:style>
  <w:style w:type="character" w:customStyle="1" w:styleId="berschrift2Zchn">
    <w:name w:val="Überschrift 2 Zchn"/>
    <w:link w:val="berschrift2"/>
    <w:uiPriority w:val="9"/>
    <w:rPr>
      <w:rFonts w:ascii="Noto Sans" w:eastAsia="Yu Gothic Light" w:hAnsi="Noto Sans" w:cs="Times New Roman"/>
      <w:b/>
      <w:bCs/>
      <w:color w:val="0096AA"/>
      <w:sz w:val="22"/>
      <w:szCs w:val="26"/>
      <w:lang w:eastAsia="en-US"/>
    </w:rPr>
  </w:style>
  <w:style w:type="paragraph" w:styleId="Verzeichnis1">
    <w:name w:val="toc 1"/>
    <w:basedOn w:val="Standard"/>
    <w:next w:val="Standard"/>
    <w:uiPriority w:val="39"/>
    <w:unhideWhenUsed/>
    <w:pPr>
      <w:spacing w:before="240"/>
    </w:pPr>
    <w:rPr>
      <w:b/>
      <w:caps/>
      <w:sz w:val="22"/>
      <w:szCs w:val="22"/>
      <w:u w:val="single"/>
    </w:rPr>
  </w:style>
  <w:style w:type="paragraph" w:styleId="Verzeichnis2">
    <w:name w:val="toc 2"/>
    <w:basedOn w:val="Standard"/>
    <w:next w:val="Standard"/>
    <w:uiPriority w:val="39"/>
    <w:unhideWhenUsed/>
    <w:rPr>
      <w:b/>
      <w:smallCaps/>
      <w:sz w:val="22"/>
      <w:szCs w:val="22"/>
    </w:rPr>
  </w:style>
  <w:style w:type="paragraph" w:styleId="Verzeichnis3">
    <w:name w:val="toc 3"/>
    <w:basedOn w:val="Standard"/>
    <w:next w:val="Standard"/>
    <w:uiPriority w:val="39"/>
    <w:semiHidden/>
    <w:unhideWhenUsed/>
    <w:rPr>
      <w:smallCaps/>
      <w:sz w:val="22"/>
      <w:szCs w:val="22"/>
    </w:rPr>
  </w:style>
  <w:style w:type="paragraph" w:styleId="Verzeichnis4">
    <w:name w:val="toc 4"/>
    <w:basedOn w:val="Standard"/>
    <w:next w:val="Standard"/>
    <w:uiPriority w:val="39"/>
    <w:semiHidden/>
    <w:unhideWhenUsed/>
    <w:rPr>
      <w:sz w:val="22"/>
      <w:szCs w:val="22"/>
    </w:rPr>
  </w:style>
  <w:style w:type="paragraph" w:styleId="Verzeichnis5">
    <w:name w:val="toc 5"/>
    <w:basedOn w:val="Standard"/>
    <w:next w:val="Standard"/>
    <w:uiPriority w:val="39"/>
    <w:semiHidden/>
    <w:unhideWhenUsed/>
    <w:rPr>
      <w:sz w:val="22"/>
      <w:szCs w:val="22"/>
    </w:rPr>
  </w:style>
  <w:style w:type="paragraph" w:styleId="Verzeichnis6">
    <w:name w:val="toc 6"/>
    <w:basedOn w:val="Standard"/>
    <w:next w:val="Standard"/>
    <w:uiPriority w:val="39"/>
    <w:semiHidden/>
    <w:unhideWhenUsed/>
    <w:rPr>
      <w:sz w:val="22"/>
      <w:szCs w:val="22"/>
    </w:rPr>
  </w:style>
  <w:style w:type="paragraph" w:styleId="Verzeichnis7">
    <w:name w:val="toc 7"/>
    <w:basedOn w:val="Standard"/>
    <w:next w:val="Standard"/>
    <w:uiPriority w:val="39"/>
    <w:semiHidden/>
    <w:unhideWhenUsed/>
    <w:rPr>
      <w:sz w:val="22"/>
      <w:szCs w:val="22"/>
    </w:rPr>
  </w:style>
  <w:style w:type="paragraph" w:styleId="Verzeichnis8">
    <w:name w:val="toc 8"/>
    <w:basedOn w:val="Standard"/>
    <w:next w:val="Standard"/>
    <w:uiPriority w:val="39"/>
    <w:semiHidden/>
    <w:unhideWhenUsed/>
    <w:rPr>
      <w:sz w:val="22"/>
      <w:szCs w:val="22"/>
    </w:rPr>
  </w:style>
  <w:style w:type="paragraph" w:styleId="Verzeichnis9">
    <w:name w:val="toc 9"/>
    <w:basedOn w:val="Standard"/>
    <w:next w:val="Standard"/>
    <w:uiPriority w:val="39"/>
    <w:semiHidden/>
    <w:unhideWhenUsed/>
    <w:rPr>
      <w:sz w:val="22"/>
      <w:szCs w:val="22"/>
    </w:rPr>
  </w:style>
  <w:style w:type="character" w:styleId="BesuchterLink">
    <w:name w:val="FollowedHyperlink"/>
    <w:uiPriority w:val="99"/>
    <w:semiHidden/>
    <w:unhideWhenUsed/>
    <w:rPr>
      <w:color w:val="954F72"/>
      <w:u w:val="single"/>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Noto Sans" w:hAnsi="Noto 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Noto Sans" w:hAnsi="Noto Sans"/>
      <w:b/>
      <w:bCs/>
      <w:lang w:eastAsia="en-US"/>
    </w:rPr>
  </w:style>
  <w:style w:type="paragraph" w:styleId="Listenabsatz">
    <w:name w:val="List Paragraph"/>
    <w:basedOn w:val="Standard"/>
    <w:uiPriority w:val="34"/>
    <w:qFormat/>
    <w:pPr>
      <w:spacing w:after="200"/>
      <w:ind w:left="720"/>
      <w:contextualSpacing/>
    </w:pPr>
    <w:rPr>
      <w:rFonts w:ascii="Calibri" w:hAnsi="Calibri" w:cs="Calibri"/>
      <w:sz w:val="22"/>
      <w:szCs w:val="22"/>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472C4" w:themeColor="accent1"/>
      <w:sz w:val="24"/>
      <w:szCs w:val="24"/>
      <w:lang w:eastAsia="en-US"/>
    </w:rPr>
  </w:style>
  <w:style w:type="paragraph" w:styleId="StandardWeb">
    <w:name w:val="Normal (Web)"/>
    <w:basedOn w:val="Standard"/>
    <w:uiPriority w:val="99"/>
    <w:unhideWhenUsed/>
    <w:rsid w:val="004631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iwg.de/datenschutz_dsgvo/" TargetMode="Externa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aiwg.de/wissenschaftsformat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erdem@aiwg.d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Stefanie Golla</cp:lastModifiedBy>
  <cp:revision>4</cp:revision>
  <dcterms:created xsi:type="dcterms:W3CDTF">2021-01-13T14:52:00Z</dcterms:created>
  <dcterms:modified xsi:type="dcterms:W3CDTF">2021-01-13T14:56:00Z</dcterms:modified>
</cp:coreProperties>
</file>